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546F" w:rsidRDefault="00F5546F">
      <w:pPr>
        <w:pStyle w:val="Rubrik1"/>
        <w:rPr>
          <w:sz w:val="24"/>
          <w:szCs w:val="24"/>
        </w:rPr>
      </w:pPr>
    </w:p>
    <w:p w:rsidR="00F5546F" w:rsidRPr="00336D4E" w:rsidRDefault="00F5546F">
      <w:pPr>
        <w:pStyle w:val="Rubrik1"/>
        <w:rPr>
          <w:sz w:val="24"/>
          <w:szCs w:val="24"/>
        </w:rPr>
      </w:pPr>
      <w:r w:rsidRPr="00336D4E">
        <w:rPr>
          <w:sz w:val="24"/>
          <w:szCs w:val="24"/>
        </w:rPr>
        <w:t>A</w:t>
      </w:r>
      <w:r>
        <w:rPr>
          <w:sz w:val="24"/>
          <w:szCs w:val="24"/>
        </w:rPr>
        <w:t>nteckningar från AG-</w:t>
      </w:r>
      <w:r w:rsidRPr="00336D4E">
        <w:rPr>
          <w:sz w:val="24"/>
          <w:szCs w:val="24"/>
        </w:rPr>
        <w:t xml:space="preserve">möte den </w:t>
      </w:r>
      <w:r w:rsidR="00895200">
        <w:rPr>
          <w:sz w:val="24"/>
          <w:szCs w:val="24"/>
        </w:rPr>
        <w:t>18</w:t>
      </w:r>
      <w:r>
        <w:rPr>
          <w:sz w:val="24"/>
          <w:szCs w:val="24"/>
        </w:rPr>
        <w:t xml:space="preserve"> </w:t>
      </w:r>
      <w:r w:rsidR="00895200">
        <w:rPr>
          <w:sz w:val="24"/>
          <w:szCs w:val="24"/>
        </w:rPr>
        <w:t>oktober</w:t>
      </w:r>
      <w:r w:rsidR="00336640">
        <w:rPr>
          <w:sz w:val="24"/>
          <w:szCs w:val="24"/>
        </w:rPr>
        <w:t xml:space="preserve"> 2012</w:t>
      </w:r>
    </w:p>
    <w:p w:rsidR="00F5546F" w:rsidRDefault="00F5546F">
      <w:pPr>
        <w:rPr>
          <w:sz w:val="24"/>
          <w:szCs w:val="24"/>
        </w:rPr>
      </w:pPr>
    </w:p>
    <w:p w:rsidR="00F5546F" w:rsidRDefault="00F5546F">
      <w:pPr>
        <w:rPr>
          <w:b/>
          <w:bCs/>
          <w:sz w:val="22"/>
          <w:szCs w:val="22"/>
        </w:rPr>
      </w:pPr>
      <w:r w:rsidRPr="00E84F92">
        <w:rPr>
          <w:b/>
          <w:bCs/>
          <w:sz w:val="22"/>
          <w:szCs w:val="22"/>
        </w:rPr>
        <w:t>Deltagare</w:t>
      </w:r>
    </w:p>
    <w:p w:rsidR="00F5546F" w:rsidRDefault="00087020">
      <w:pPr>
        <w:rPr>
          <w:sz w:val="22"/>
          <w:szCs w:val="22"/>
        </w:rPr>
      </w:pPr>
      <w:r>
        <w:rPr>
          <w:sz w:val="22"/>
          <w:szCs w:val="22"/>
        </w:rPr>
        <w:t>Lars Dykert, LRD Revision</w:t>
      </w:r>
      <w:r w:rsidR="00C83566">
        <w:rPr>
          <w:sz w:val="22"/>
          <w:szCs w:val="22"/>
        </w:rPr>
        <w:t xml:space="preserve"> &amp; Rådgivning</w:t>
      </w:r>
      <w:r>
        <w:rPr>
          <w:sz w:val="22"/>
          <w:szCs w:val="22"/>
        </w:rPr>
        <w:t xml:space="preserve">, </w:t>
      </w:r>
      <w:r w:rsidR="003B4B5B">
        <w:rPr>
          <w:sz w:val="22"/>
          <w:szCs w:val="22"/>
        </w:rPr>
        <w:t xml:space="preserve">Ulrica Storset, NEA, </w:t>
      </w:r>
      <w:r w:rsidR="00895200">
        <w:rPr>
          <w:sz w:val="22"/>
          <w:szCs w:val="22"/>
        </w:rPr>
        <w:t>Leif Forsman</w:t>
      </w:r>
      <w:r w:rsidR="003B4B5B">
        <w:rPr>
          <w:sz w:val="22"/>
          <w:szCs w:val="22"/>
        </w:rPr>
        <w:t xml:space="preserve">, </w:t>
      </w:r>
      <w:proofErr w:type="spellStart"/>
      <w:r w:rsidR="00895200">
        <w:rPr>
          <w:sz w:val="22"/>
          <w:szCs w:val="22"/>
        </w:rPr>
        <w:t>Logica</w:t>
      </w:r>
      <w:proofErr w:type="spellEnd"/>
      <w:r w:rsidR="003B4B5B">
        <w:rPr>
          <w:sz w:val="22"/>
          <w:szCs w:val="22"/>
        </w:rPr>
        <w:t xml:space="preserve">, </w:t>
      </w:r>
      <w:r w:rsidR="00D453BF">
        <w:rPr>
          <w:sz w:val="22"/>
          <w:szCs w:val="22"/>
        </w:rPr>
        <w:t>Mia Lenman</w:t>
      </w:r>
      <w:r w:rsidR="003B4B5B">
        <w:rPr>
          <w:sz w:val="22"/>
          <w:szCs w:val="22"/>
        </w:rPr>
        <w:t xml:space="preserve">, </w:t>
      </w:r>
      <w:r w:rsidR="00D453BF">
        <w:rPr>
          <w:sz w:val="22"/>
          <w:szCs w:val="22"/>
        </w:rPr>
        <w:t>GS1</w:t>
      </w:r>
      <w:r w:rsidR="00C83566">
        <w:rPr>
          <w:sz w:val="22"/>
          <w:szCs w:val="22"/>
        </w:rPr>
        <w:t>, Christer Rygaard, Expert System</w:t>
      </w:r>
      <w:r w:rsidR="003B4B5B">
        <w:rPr>
          <w:sz w:val="22"/>
          <w:szCs w:val="22"/>
        </w:rPr>
        <w:t xml:space="preserve"> </w:t>
      </w:r>
      <w:r w:rsidR="00F5546F">
        <w:rPr>
          <w:sz w:val="22"/>
          <w:szCs w:val="22"/>
        </w:rPr>
        <w:t>och Peter Fredholm.</w:t>
      </w:r>
    </w:p>
    <w:p w:rsidR="00F5546F" w:rsidRDefault="00F5546F">
      <w:pPr>
        <w:pStyle w:val="Rubrik2"/>
        <w:rPr>
          <w:i w:val="0"/>
          <w:iCs w:val="0"/>
        </w:rPr>
      </w:pPr>
      <w:r>
        <w:rPr>
          <w:i w:val="0"/>
          <w:iCs w:val="0"/>
        </w:rPr>
        <w:t>Protokoll</w:t>
      </w: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96"/>
        <w:gridCol w:w="7087"/>
        <w:gridCol w:w="1701"/>
      </w:tblGrid>
      <w:tr w:rsidR="00F5546F" w:rsidRPr="0005612C">
        <w:tc>
          <w:tcPr>
            <w:tcW w:w="496" w:type="dxa"/>
          </w:tcPr>
          <w:p w:rsidR="00F5546F" w:rsidRPr="0005612C" w:rsidRDefault="00F5546F" w:rsidP="000A312D">
            <w:pPr>
              <w:rPr>
                <w:b/>
                <w:bCs/>
                <w:sz w:val="22"/>
                <w:szCs w:val="22"/>
              </w:rPr>
            </w:pPr>
            <w:r w:rsidRPr="0005612C">
              <w:rPr>
                <w:b/>
                <w:bCs/>
                <w:sz w:val="22"/>
                <w:szCs w:val="22"/>
              </w:rPr>
              <w:t>Nr</w:t>
            </w:r>
          </w:p>
        </w:tc>
        <w:tc>
          <w:tcPr>
            <w:tcW w:w="7087" w:type="dxa"/>
          </w:tcPr>
          <w:p w:rsidR="00F5546F" w:rsidRPr="0005612C" w:rsidRDefault="00F5546F" w:rsidP="000A312D">
            <w:pPr>
              <w:rPr>
                <w:b/>
                <w:bCs/>
                <w:sz w:val="22"/>
                <w:szCs w:val="22"/>
              </w:rPr>
            </w:pPr>
            <w:r>
              <w:rPr>
                <w:b/>
                <w:bCs/>
                <w:sz w:val="22"/>
                <w:szCs w:val="22"/>
              </w:rPr>
              <w:t>Anteckningar</w:t>
            </w:r>
          </w:p>
        </w:tc>
        <w:tc>
          <w:tcPr>
            <w:tcW w:w="1701" w:type="dxa"/>
          </w:tcPr>
          <w:p w:rsidR="00F5546F" w:rsidRPr="0005612C" w:rsidRDefault="00F5546F" w:rsidP="006D27E2">
            <w:pPr>
              <w:rPr>
                <w:b/>
                <w:bCs/>
                <w:sz w:val="22"/>
                <w:szCs w:val="22"/>
              </w:rPr>
            </w:pPr>
            <w:r>
              <w:rPr>
                <w:b/>
                <w:bCs/>
                <w:sz w:val="22"/>
                <w:szCs w:val="22"/>
              </w:rPr>
              <w:t>Ansvarig</w:t>
            </w:r>
          </w:p>
        </w:tc>
      </w:tr>
      <w:tr w:rsidR="00F5546F" w:rsidRPr="00745A1E">
        <w:tc>
          <w:tcPr>
            <w:tcW w:w="496" w:type="dxa"/>
          </w:tcPr>
          <w:p w:rsidR="00F5546F" w:rsidRPr="00745A1E" w:rsidRDefault="00F5546F" w:rsidP="00745A1E">
            <w:pPr>
              <w:rPr>
                <w:b/>
                <w:bCs/>
                <w:sz w:val="22"/>
                <w:szCs w:val="22"/>
              </w:rPr>
            </w:pPr>
            <w:r w:rsidRPr="00745A1E">
              <w:rPr>
                <w:b/>
                <w:bCs/>
                <w:sz w:val="22"/>
                <w:szCs w:val="22"/>
              </w:rPr>
              <w:t>1</w:t>
            </w:r>
          </w:p>
        </w:tc>
        <w:tc>
          <w:tcPr>
            <w:tcW w:w="7087" w:type="dxa"/>
          </w:tcPr>
          <w:p w:rsidR="00F5546F" w:rsidRPr="00745A1E" w:rsidRDefault="00F5546F" w:rsidP="006C69F2">
            <w:pPr>
              <w:rPr>
                <w:b/>
                <w:bCs/>
                <w:sz w:val="22"/>
                <w:szCs w:val="22"/>
              </w:rPr>
            </w:pPr>
            <w:r>
              <w:rPr>
                <w:b/>
                <w:bCs/>
                <w:sz w:val="22"/>
                <w:szCs w:val="22"/>
              </w:rPr>
              <w:t>Föregående protokoll</w:t>
            </w:r>
            <w:r w:rsidR="00954D0E">
              <w:rPr>
                <w:b/>
                <w:bCs/>
                <w:sz w:val="22"/>
                <w:szCs w:val="22"/>
              </w:rPr>
              <w:t xml:space="preserve"> </w:t>
            </w:r>
          </w:p>
        </w:tc>
        <w:tc>
          <w:tcPr>
            <w:tcW w:w="1701" w:type="dxa"/>
          </w:tcPr>
          <w:p w:rsidR="00F5546F" w:rsidRPr="00745A1E" w:rsidRDefault="00F5546F" w:rsidP="00745A1E">
            <w:pPr>
              <w:rPr>
                <w:b/>
                <w:bCs/>
                <w:sz w:val="22"/>
                <w:szCs w:val="22"/>
              </w:rPr>
            </w:pPr>
          </w:p>
        </w:tc>
      </w:tr>
      <w:tr w:rsidR="00F5546F" w:rsidRPr="00336D4E">
        <w:tc>
          <w:tcPr>
            <w:tcW w:w="496" w:type="dxa"/>
          </w:tcPr>
          <w:p w:rsidR="00F5546F" w:rsidRDefault="0044395B" w:rsidP="0044395B">
            <w:pPr>
              <w:rPr>
                <w:sz w:val="22"/>
                <w:szCs w:val="22"/>
              </w:rPr>
            </w:pPr>
            <w:r>
              <w:rPr>
                <w:sz w:val="22"/>
                <w:szCs w:val="22"/>
              </w:rPr>
              <w:t>a</w:t>
            </w:r>
          </w:p>
        </w:tc>
        <w:tc>
          <w:tcPr>
            <w:tcW w:w="7087" w:type="dxa"/>
          </w:tcPr>
          <w:p w:rsidR="00F5546F" w:rsidRDefault="00F5546F" w:rsidP="001E0951">
            <w:pPr>
              <w:rPr>
                <w:sz w:val="22"/>
                <w:szCs w:val="22"/>
              </w:rPr>
            </w:pPr>
            <w:r>
              <w:rPr>
                <w:sz w:val="22"/>
                <w:szCs w:val="22"/>
              </w:rPr>
              <w:t>Protokollet godkändes. Utestående punkter täcks av dagens möte.</w:t>
            </w:r>
          </w:p>
        </w:tc>
        <w:tc>
          <w:tcPr>
            <w:tcW w:w="1701" w:type="dxa"/>
          </w:tcPr>
          <w:p w:rsidR="00F5546F" w:rsidRPr="00336D4E" w:rsidRDefault="00F5546F" w:rsidP="00CC6A76">
            <w:pPr>
              <w:rPr>
                <w:sz w:val="22"/>
                <w:szCs w:val="22"/>
              </w:rPr>
            </w:pPr>
          </w:p>
        </w:tc>
      </w:tr>
      <w:tr w:rsidR="00F5546F" w:rsidRPr="00BB6FAD">
        <w:tc>
          <w:tcPr>
            <w:tcW w:w="496" w:type="dxa"/>
          </w:tcPr>
          <w:p w:rsidR="00F5546F" w:rsidRPr="00BB6FAD" w:rsidRDefault="00F5546F" w:rsidP="008C2015">
            <w:pPr>
              <w:rPr>
                <w:sz w:val="12"/>
                <w:szCs w:val="12"/>
              </w:rPr>
            </w:pPr>
          </w:p>
        </w:tc>
        <w:tc>
          <w:tcPr>
            <w:tcW w:w="7087" w:type="dxa"/>
          </w:tcPr>
          <w:p w:rsidR="00F5546F" w:rsidRPr="00BB6FAD" w:rsidRDefault="00F5546F" w:rsidP="008C2015">
            <w:pPr>
              <w:rPr>
                <w:sz w:val="12"/>
                <w:szCs w:val="12"/>
              </w:rPr>
            </w:pPr>
          </w:p>
        </w:tc>
        <w:tc>
          <w:tcPr>
            <w:tcW w:w="1701" w:type="dxa"/>
          </w:tcPr>
          <w:p w:rsidR="00F5546F" w:rsidRPr="00BB6FAD" w:rsidRDefault="00F5546F" w:rsidP="008C2015">
            <w:pPr>
              <w:rPr>
                <w:sz w:val="12"/>
                <w:szCs w:val="12"/>
              </w:rPr>
            </w:pPr>
          </w:p>
        </w:tc>
      </w:tr>
      <w:tr w:rsidR="0044395B" w:rsidRPr="00745A1E" w:rsidTr="00322DB5">
        <w:tc>
          <w:tcPr>
            <w:tcW w:w="496" w:type="dxa"/>
          </w:tcPr>
          <w:p w:rsidR="0044395B" w:rsidRPr="00745A1E" w:rsidRDefault="0044395B" w:rsidP="00322DB5">
            <w:pPr>
              <w:rPr>
                <w:b/>
                <w:bCs/>
                <w:sz w:val="22"/>
                <w:szCs w:val="22"/>
              </w:rPr>
            </w:pPr>
            <w:r>
              <w:rPr>
                <w:b/>
                <w:bCs/>
                <w:sz w:val="22"/>
                <w:szCs w:val="22"/>
              </w:rPr>
              <w:t>2</w:t>
            </w:r>
          </w:p>
        </w:tc>
        <w:tc>
          <w:tcPr>
            <w:tcW w:w="7087" w:type="dxa"/>
          </w:tcPr>
          <w:p w:rsidR="0044395B" w:rsidRPr="00745A1E" w:rsidRDefault="0044395B" w:rsidP="00322DB5">
            <w:pPr>
              <w:rPr>
                <w:b/>
                <w:bCs/>
                <w:sz w:val="22"/>
                <w:szCs w:val="22"/>
              </w:rPr>
            </w:pPr>
            <w:r>
              <w:rPr>
                <w:b/>
                <w:bCs/>
                <w:sz w:val="22"/>
                <w:szCs w:val="22"/>
              </w:rPr>
              <w:t>Nytt inom NEA</w:t>
            </w:r>
          </w:p>
        </w:tc>
        <w:tc>
          <w:tcPr>
            <w:tcW w:w="1701" w:type="dxa"/>
          </w:tcPr>
          <w:p w:rsidR="0044395B" w:rsidRPr="00745A1E" w:rsidRDefault="0044395B" w:rsidP="00322DB5">
            <w:pPr>
              <w:rPr>
                <w:b/>
                <w:bCs/>
                <w:sz w:val="22"/>
                <w:szCs w:val="22"/>
              </w:rPr>
            </w:pPr>
          </w:p>
        </w:tc>
      </w:tr>
      <w:tr w:rsidR="0044395B" w:rsidRPr="002B344A" w:rsidTr="00322DB5">
        <w:tc>
          <w:tcPr>
            <w:tcW w:w="496" w:type="dxa"/>
          </w:tcPr>
          <w:p w:rsidR="0044395B" w:rsidRPr="002B344A" w:rsidRDefault="0044395B" w:rsidP="00322DB5">
            <w:pPr>
              <w:rPr>
                <w:sz w:val="22"/>
                <w:szCs w:val="22"/>
              </w:rPr>
            </w:pPr>
            <w:r>
              <w:rPr>
                <w:sz w:val="22"/>
                <w:szCs w:val="22"/>
              </w:rPr>
              <w:t>a</w:t>
            </w:r>
          </w:p>
        </w:tc>
        <w:tc>
          <w:tcPr>
            <w:tcW w:w="7087" w:type="dxa"/>
          </w:tcPr>
          <w:p w:rsidR="00895200" w:rsidRDefault="00895200" w:rsidP="00641BBF">
            <w:pPr>
              <w:rPr>
                <w:sz w:val="22"/>
                <w:szCs w:val="22"/>
              </w:rPr>
            </w:pPr>
            <w:proofErr w:type="gramStart"/>
            <w:r>
              <w:rPr>
                <w:sz w:val="22"/>
                <w:szCs w:val="22"/>
              </w:rPr>
              <w:t>-</w:t>
            </w:r>
            <w:proofErr w:type="gramEnd"/>
            <w:r>
              <w:rPr>
                <w:sz w:val="22"/>
                <w:szCs w:val="22"/>
              </w:rPr>
              <w:t xml:space="preserve"> Det täcks delvis av punkter senare i agendan. </w:t>
            </w:r>
          </w:p>
          <w:p w:rsidR="00B10B7B" w:rsidRDefault="00895200" w:rsidP="00895200">
            <w:pPr>
              <w:rPr>
                <w:sz w:val="22"/>
                <w:szCs w:val="22"/>
              </w:rPr>
            </w:pPr>
            <w:proofErr w:type="gramStart"/>
            <w:r>
              <w:rPr>
                <w:sz w:val="22"/>
                <w:szCs w:val="22"/>
              </w:rPr>
              <w:t>-</w:t>
            </w:r>
            <w:proofErr w:type="gramEnd"/>
            <w:r>
              <w:rPr>
                <w:sz w:val="22"/>
                <w:szCs w:val="22"/>
              </w:rPr>
              <w:t xml:space="preserve"> Ulrika berättade också att NEA kommer att ligga bakom en annonsbilaga i   Veckans Affärer i februari</w:t>
            </w:r>
          </w:p>
          <w:p w:rsidR="00895200" w:rsidRPr="002B344A" w:rsidRDefault="00895200" w:rsidP="00895200">
            <w:pPr>
              <w:rPr>
                <w:sz w:val="22"/>
                <w:szCs w:val="22"/>
              </w:rPr>
            </w:pPr>
            <w:proofErr w:type="gramStart"/>
            <w:r>
              <w:rPr>
                <w:sz w:val="22"/>
                <w:szCs w:val="22"/>
              </w:rPr>
              <w:t>-</w:t>
            </w:r>
            <w:proofErr w:type="gramEnd"/>
            <w:r>
              <w:rPr>
                <w:sz w:val="22"/>
                <w:szCs w:val="22"/>
              </w:rPr>
              <w:t xml:space="preserve"> Nya webbplatsen är nu live</w:t>
            </w:r>
          </w:p>
        </w:tc>
        <w:tc>
          <w:tcPr>
            <w:tcW w:w="1701" w:type="dxa"/>
          </w:tcPr>
          <w:p w:rsidR="0044395B" w:rsidRPr="002B344A" w:rsidRDefault="0044395B" w:rsidP="00322DB5">
            <w:pPr>
              <w:rPr>
                <w:sz w:val="22"/>
                <w:szCs w:val="22"/>
              </w:rPr>
            </w:pPr>
          </w:p>
        </w:tc>
      </w:tr>
      <w:tr w:rsidR="0044395B" w:rsidRPr="00BB6FAD" w:rsidTr="00322DB5">
        <w:tc>
          <w:tcPr>
            <w:tcW w:w="496" w:type="dxa"/>
          </w:tcPr>
          <w:p w:rsidR="0044395B" w:rsidRPr="00BB6FAD" w:rsidRDefault="0044395B" w:rsidP="00322DB5">
            <w:pPr>
              <w:rPr>
                <w:sz w:val="12"/>
                <w:szCs w:val="12"/>
              </w:rPr>
            </w:pPr>
          </w:p>
        </w:tc>
        <w:tc>
          <w:tcPr>
            <w:tcW w:w="7087" w:type="dxa"/>
          </w:tcPr>
          <w:p w:rsidR="0044395B" w:rsidRPr="00BB6FAD" w:rsidRDefault="0044395B" w:rsidP="00322DB5">
            <w:pPr>
              <w:rPr>
                <w:sz w:val="12"/>
                <w:szCs w:val="12"/>
              </w:rPr>
            </w:pPr>
          </w:p>
        </w:tc>
        <w:tc>
          <w:tcPr>
            <w:tcW w:w="1701" w:type="dxa"/>
          </w:tcPr>
          <w:p w:rsidR="0044395B" w:rsidRPr="00BB6FAD" w:rsidRDefault="0044395B" w:rsidP="00322DB5">
            <w:pPr>
              <w:rPr>
                <w:sz w:val="12"/>
                <w:szCs w:val="12"/>
              </w:rPr>
            </w:pPr>
          </w:p>
        </w:tc>
      </w:tr>
      <w:tr w:rsidR="00F5546F" w:rsidRPr="00745A1E">
        <w:tc>
          <w:tcPr>
            <w:tcW w:w="496" w:type="dxa"/>
          </w:tcPr>
          <w:p w:rsidR="00F5546F" w:rsidRPr="00745A1E" w:rsidRDefault="008106CF" w:rsidP="00ED392C">
            <w:pPr>
              <w:rPr>
                <w:b/>
                <w:bCs/>
                <w:sz w:val="22"/>
                <w:szCs w:val="22"/>
              </w:rPr>
            </w:pPr>
            <w:r>
              <w:rPr>
                <w:b/>
                <w:bCs/>
                <w:sz w:val="22"/>
                <w:szCs w:val="22"/>
              </w:rPr>
              <w:t>3</w:t>
            </w:r>
          </w:p>
        </w:tc>
        <w:tc>
          <w:tcPr>
            <w:tcW w:w="7087" w:type="dxa"/>
          </w:tcPr>
          <w:p w:rsidR="00F5546F" w:rsidRPr="00745A1E" w:rsidRDefault="0044395B" w:rsidP="00ED392C">
            <w:pPr>
              <w:rPr>
                <w:b/>
                <w:bCs/>
                <w:sz w:val="22"/>
                <w:szCs w:val="22"/>
              </w:rPr>
            </w:pPr>
            <w:r>
              <w:rPr>
                <w:b/>
                <w:bCs/>
                <w:sz w:val="22"/>
                <w:szCs w:val="22"/>
              </w:rPr>
              <w:t>Aktiviteter</w:t>
            </w:r>
          </w:p>
        </w:tc>
        <w:tc>
          <w:tcPr>
            <w:tcW w:w="1701" w:type="dxa"/>
          </w:tcPr>
          <w:p w:rsidR="00F5546F" w:rsidRPr="00745A1E" w:rsidRDefault="00F5546F" w:rsidP="00ED392C">
            <w:pPr>
              <w:rPr>
                <w:b/>
                <w:bCs/>
                <w:sz w:val="22"/>
                <w:szCs w:val="22"/>
              </w:rPr>
            </w:pPr>
          </w:p>
        </w:tc>
      </w:tr>
      <w:tr w:rsidR="00F5546F" w:rsidRPr="002B344A">
        <w:tc>
          <w:tcPr>
            <w:tcW w:w="496" w:type="dxa"/>
          </w:tcPr>
          <w:p w:rsidR="00F5546F" w:rsidRPr="002B344A" w:rsidRDefault="00C83566" w:rsidP="008B44C9">
            <w:pPr>
              <w:rPr>
                <w:sz w:val="22"/>
                <w:szCs w:val="22"/>
              </w:rPr>
            </w:pPr>
            <w:r>
              <w:rPr>
                <w:sz w:val="22"/>
                <w:szCs w:val="22"/>
              </w:rPr>
              <w:t>a</w:t>
            </w:r>
          </w:p>
        </w:tc>
        <w:tc>
          <w:tcPr>
            <w:tcW w:w="7087" w:type="dxa"/>
          </w:tcPr>
          <w:p w:rsidR="00F5546F" w:rsidRDefault="00F5546F" w:rsidP="00BA461D">
            <w:pPr>
              <w:rPr>
                <w:sz w:val="22"/>
                <w:szCs w:val="22"/>
              </w:rPr>
            </w:pPr>
            <w:r w:rsidRPr="004A5713">
              <w:rPr>
                <w:b/>
                <w:bCs/>
                <w:sz w:val="22"/>
                <w:szCs w:val="22"/>
              </w:rPr>
              <w:t>Praktikfall</w:t>
            </w:r>
          </w:p>
          <w:p w:rsidR="003B4B5B" w:rsidRDefault="00895200" w:rsidP="00B10B7B">
            <w:pPr>
              <w:rPr>
                <w:sz w:val="22"/>
                <w:szCs w:val="22"/>
              </w:rPr>
            </w:pPr>
            <w:proofErr w:type="gramStart"/>
            <w:r>
              <w:rPr>
                <w:sz w:val="22"/>
                <w:szCs w:val="22"/>
              </w:rPr>
              <w:t>-</w:t>
            </w:r>
            <w:proofErr w:type="gramEnd"/>
            <w:r>
              <w:rPr>
                <w:sz w:val="22"/>
                <w:szCs w:val="22"/>
              </w:rPr>
              <w:t xml:space="preserve"> Det som återstår av de vi arbetat med är </w:t>
            </w:r>
            <w:r w:rsidR="00956A39">
              <w:rPr>
                <w:sz w:val="22"/>
                <w:szCs w:val="22"/>
              </w:rPr>
              <w:t>Landstinget Kronoberg</w:t>
            </w:r>
            <w:r w:rsidR="00C83566">
              <w:rPr>
                <w:sz w:val="22"/>
                <w:szCs w:val="22"/>
              </w:rPr>
              <w:t xml:space="preserve"> </w:t>
            </w:r>
            <w:r>
              <w:rPr>
                <w:sz w:val="22"/>
                <w:szCs w:val="22"/>
              </w:rPr>
              <w:t>som</w:t>
            </w:r>
            <w:r w:rsidR="003B4B5B">
              <w:rPr>
                <w:sz w:val="22"/>
                <w:szCs w:val="22"/>
              </w:rPr>
              <w:t xml:space="preserve">. </w:t>
            </w:r>
            <w:r w:rsidR="00617CE9">
              <w:rPr>
                <w:sz w:val="22"/>
                <w:szCs w:val="22"/>
              </w:rPr>
              <w:t>Stefan Karlöf skriver</w:t>
            </w:r>
            <w:r>
              <w:rPr>
                <w:sz w:val="22"/>
                <w:szCs w:val="22"/>
              </w:rPr>
              <w:t>.</w:t>
            </w:r>
          </w:p>
          <w:p w:rsidR="00BD030A" w:rsidRDefault="00BD030A" w:rsidP="00B10B7B">
            <w:pPr>
              <w:rPr>
                <w:sz w:val="22"/>
                <w:szCs w:val="22"/>
              </w:rPr>
            </w:pPr>
            <w:proofErr w:type="gramStart"/>
            <w:r>
              <w:rPr>
                <w:sz w:val="22"/>
                <w:szCs w:val="22"/>
              </w:rPr>
              <w:t>-</w:t>
            </w:r>
            <w:proofErr w:type="gramEnd"/>
            <w:r>
              <w:rPr>
                <w:sz w:val="22"/>
                <w:szCs w:val="22"/>
              </w:rPr>
              <w:t xml:space="preserve"> </w:t>
            </w:r>
            <w:r w:rsidR="00895200">
              <w:rPr>
                <w:sz w:val="22"/>
                <w:szCs w:val="22"/>
              </w:rPr>
              <w:t>Med nya webben kan</w:t>
            </w:r>
            <w:r w:rsidR="00C83566">
              <w:rPr>
                <w:sz w:val="22"/>
                <w:szCs w:val="22"/>
              </w:rPr>
              <w:t xml:space="preserve"> medle</w:t>
            </w:r>
            <w:r w:rsidR="000F1994">
              <w:rPr>
                <w:sz w:val="22"/>
                <w:szCs w:val="22"/>
              </w:rPr>
              <w:t>mmar ladda upp sina praktikfall</w:t>
            </w:r>
            <w:r w:rsidR="00C83566">
              <w:rPr>
                <w:sz w:val="22"/>
                <w:szCs w:val="22"/>
              </w:rPr>
              <w:t xml:space="preserve">. De publiceras efter godkännande från vår grupp. </w:t>
            </w:r>
          </w:p>
          <w:p w:rsidR="001B1E8D" w:rsidRPr="002B344A" w:rsidRDefault="001B1E8D" w:rsidP="003B4B5B">
            <w:pPr>
              <w:rPr>
                <w:sz w:val="22"/>
                <w:szCs w:val="22"/>
              </w:rPr>
            </w:pPr>
          </w:p>
        </w:tc>
        <w:tc>
          <w:tcPr>
            <w:tcW w:w="1701" w:type="dxa"/>
          </w:tcPr>
          <w:p w:rsidR="008106CF" w:rsidRDefault="008106CF" w:rsidP="008106CF">
            <w:pPr>
              <w:rPr>
                <w:sz w:val="22"/>
                <w:szCs w:val="22"/>
              </w:rPr>
            </w:pPr>
          </w:p>
          <w:p w:rsidR="00F5546F" w:rsidRDefault="00C83566" w:rsidP="008106CF">
            <w:pPr>
              <w:rPr>
                <w:sz w:val="22"/>
                <w:szCs w:val="22"/>
              </w:rPr>
            </w:pPr>
            <w:r>
              <w:rPr>
                <w:sz w:val="22"/>
                <w:szCs w:val="22"/>
              </w:rPr>
              <w:t>PF+ Karlöf</w:t>
            </w:r>
          </w:p>
          <w:p w:rsidR="00BD030A" w:rsidRDefault="00BD030A" w:rsidP="008106CF">
            <w:pPr>
              <w:rPr>
                <w:sz w:val="22"/>
                <w:szCs w:val="22"/>
              </w:rPr>
            </w:pPr>
          </w:p>
          <w:p w:rsidR="00BD030A" w:rsidRDefault="00BD030A" w:rsidP="001B1E8D">
            <w:pPr>
              <w:rPr>
                <w:sz w:val="22"/>
                <w:szCs w:val="22"/>
              </w:rPr>
            </w:pPr>
            <w:r>
              <w:rPr>
                <w:sz w:val="22"/>
                <w:szCs w:val="22"/>
              </w:rPr>
              <w:t xml:space="preserve">Ulrica </w:t>
            </w:r>
          </w:p>
          <w:p w:rsidR="001B1E8D" w:rsidRPr="002B344A" w:rsidRDefault="001B1E8D" w:rsidP="001B1E8D">
            <w:pPr>
              <w:rPr>
                <w:sz w:val="22"/>
                <w:szCs w:val="22"/>
              </w:rPr>
            </w:pPr>
          </w:p>
        </w:tc>
      </w:tr>
      <w:tr w:rsidR="007D319D" w:rsidRPr="002B344A" w:rsidTr="00894E62">
        <w:tc>
          <w:tcPr>
            <w:tcW w:w="496" w:type="dxa"/>
          </w:tcPr>
          <w:p w:rsidR="007D319D" w:rsidRPr="002B344A" w:rsidRDefault="007D319D" w:rsidP="00894E62">
            <w:pPr>
              <w:rPr>
                <w:sz w:val="22"/>
                <w:szCs w:val="22"/>
              </w:rPr>
            </w:pPr>
            <w:r>
              <w:rPr>
                <w:sz w:val="22"/>
                <w:szCs w:val="22"/>
              </w:rPr>
              <w:t>b</w:t>
            </w:r>
          </w:p>
        </w:tc>
        <w:tc>
          <w:tcPr>
            <w:tcW w:w="7087" w:type="dxa"/>
          </w:tcPr>
          <w:p w:rsidR="007D319D" w:rsidRDefault="007D319D" w:rsidP="00894E62">
            <w:pPr>
              <w:rPr>
                <w:sz w:val="22"/>
                <w:szCs w:val="22"/>
              </w:rPr>
            </w:pPr>
            <w:r w:rsidRPr="004A5713">
              <w:rPr>
                <w:b/>
                <w:bCs/>
                <w:sz w:val="22"/>
                <w:szCs w:val="22"/>
              </w:rPr>
              <w:t>E-fakturavägar</w:t>
            </w:r>
          </w:p>
          <w:p w:rsidR="00895200" w:rsidRDefault="00895200" w:rsidP="00894E62">
            <w:pPr>
              <w:rPr>
                <w:sz w:val="22"/>
                <w:szCs w:val="22"/>
              </w:rPr>
            </w:pPr>
            <w:proofErr w:type="gramStart"/>
            <w:r>
              <w:rPr>
                <w:sz w:val="22"/>
                <w:szCs w:val="22"/>
              </w:rPr>
              <w:t>-</w:t>
            </w:r>
            <w:proofErr w:type="gramEnd"/>
            <w:r>
              <w:rPr>
                <w:sz w:val="22"/>
                <w:szCs w:val="22"/>
              </w:rPr>
              <w:t xml:space="preserve"> </w:t>
            </w:r>
            <w:r w:rsidR="007D319D">
              <w:rPr>
                <w:sz w:val="22"/>
                <w:szCs w:val="22"/>
              </w:rPr>
              <w:t xml:space="preserve">Dokumentet skickas </w:t>
            </w:r>
            <w:r>
              <w:rPr>
                <w:sz w:val="22"/>
                <w:szCs w:val="22"/>
              </w:rPr>
              <w:t xml:space="preserve">som det är </w:t>
            </w:r>
            <w:r w:rsidR="007D319D">
              <w:rPr>
                <w:sz w:val="22"/>
                <w:szCs w:val="22"/>
              </w:rPr>
              <w:t xml:space="preserve">till gruppen för synpunkter. </w:t>
            </w:r>
            <w:r>
              <w:rPr>
                <w:sz w:val="22"/>
                <w:szCs w:val="22"/>
              </w:rPr>
              <w:t xml:space="preserve">Vid nästa möte </w:t>
            </w:r>
            <w:r w:rsidR="000F1994">
              <w:rPr>
                <w:sz w:val="22"/>
                <w:szCs w:val="22"/>
              </w:rPr>
              <w:t>gör vi</w:t>
            </w:r>
            <w:r>
              <w:rPr>
                <w:sz w:val="22"/>
                <w:szCs w:val="22"/>
              </w:rPr>
              <w:t xml:space="preserve"> gemensam redigering av dokumentet</w:t>
            </w:r>
            <w:r w:rsidR="000F1994">
              <w:rPr>
                <w:sz w:val="22"/>
                <w:szCs w:val="22"/>
              </w:rPr>
              <w:t xml:space="preserve"> som</w:t>
            </w:r>
            <w:r>
              <w:rPr>
                <w:sz w:val="22"/>
                <w:szCs w:val="22"/>
              </w:rPr>
              <w:t xml:space="preserve"> mötets huvudpunkt. </w:t>
            </w:r>
          </w:p>
          <w:p w:rsidR="007D319D" w:rsidRDefault="00895200" w:rsidP="00894E62">
            <w:pPr>
              <w:rPr>
                <w:sz w:val="22"/>
                <w:szCs w:val="22"/>
              </w:rPr>
            </w:pPr>
            <w:proofErr w:type="gramStart"/>
            <w:r>
              <w:rPr>
                <w:sz w:val="22"/>
                <w:szCs w:val="22"/>
              </w:rPr>
              <w:t>-</w:t>
            </w:r>
            <w:proofErr w:type="gramEnd"/>
            <w:r>
              <w:rPr>
                <w:sz w:val="22"/>
                <w:szCs w:val="22"/>
              </w:rPr>
              <w:t xml:space="preserve"> Kompletteras med Christers tillägg om samtrafikavtal som också görs till ett separat ”NEA-dokument”. </w:t>
            </w:r>
            <w:r w:rsidR="000F1994">
              <w:rPr>
                <w:sz w:val="22"/>
                <w:szCs w:val="22"/>
              </w:rPr>
              <w:t>Det blir också underlag på operatörsmötet nästa vecka.</w:t>
            </w:r>
          </w:p>
          <w:p w:rsidR="007D319D" w:rsidRPr="00336D4E" w:rsidRDefault="007D319D" w:rsidP="00894E62">
            <w:pPr>
              <w:rPr>
                <w:sz w:val="22"/>
                <w:szCs w:val="22"/>
              </w:rPr>
            </w:pPr>
          </w:p>
        </w:tc>
        <w:tc>
          <w:tcPr>
            <w:tcW w:w="1701" w:type="dxa"/>
          </w:tcPr>
          <w:p w:rsidR="007D319D" w:rsidRDefault="007D319D" w:rsidP="00894E62">
            <w:pPr>
              <w:rPr>
                <w:sz w:val="22"/>
                <w:szCs w:val="22"/>
              </w:rPr>
            </w:pPr>
          </w:p>
          <w:p w:rsidR="007D319D" w:rsidRDefault="007D319D" w:rsidP="00894E62">
            <w:pPr>
              <w:rPr>
                <w:sz w:val="22"/>
                <w:szCs w:val="22"/>
              </w:rPr>
            </w:pPr>
            <w:r>
              <w:rPr>
                <w:sz w:val="22"/>
                <w:szCs w:val="22"/>
              </w:rPr>
              <w:t>Kerstin &amp; Christer</w:t>
            </w:r>
          </w:p>
          <w:p w:rsidR="007D319D" w:rsidRPr="002B344A" w:rsidRDefault="007D319D" w:rsidP="00894E62">
            <w:pPr>
              <w:rPr>
                <w:sz w:val="22"/>
                <w:szCs w:val="22"/>
              </w:rPr>
            </w:pPr>
          </w:p>
        </w:tc>
      </w:tr>
      <w:tr w:rsidR="008106CF" w:rsidRPr="002B344A" w:rsidTr="00322DB5">
        <w:tc>
          <w:tcPr>
            <w:tcW w:w="496" w:type="dxa"/>
          </w:tcPr>
          <w:p w:rsidR="008106CF" w:rsidRPr="002B344A" w:rsidRDefault="007D319D" w:rsidP="00322DB5">
            <w:pPr>
              <w:rPr>
                <w:sz w:val="22"/>
                <w:szCs w:val="22"/>
              </w:rPr>
            </w:pPr>
            <w:r>
              <w:rPr>
                <w:sz w:val="22"/>
                <w:szCs w:val="22"/>
              </w:rPr>
              <w:t>c</w:t>
            </w:r>
          </w:p>
        </w:tc>
        <w:tc>
          <w:tcPr>
            <w:tcW w:w="7087" w:type="dxa"/>
          </w:tcPr>
          <w:p w:rsidR="008106CF" w:rsidRDefault="008106CF" w:rsidP="00322DB5">
            <w:pPr>
              <w:rPr>
                <w:sz w:val="22"/>
                <w:szCs w:val="22"/>
              </w:rPr>
            </w:pPr>
            <w:r w:rsidRPr="004A5713">
              <w:rPr>
                <w:b/>
                <w:bCs/>
                <w:sz w:val="22"/>
                <w:szCs w:val="22"/>
              </w:rPr>
              <w:t>Adresseringsprinciper</w:t>
            </w:r>
          </w:p>
          <w:p w:rsidR="00301542" w:rsidRPr="002B344A" w:rsidRDefault="00925125" w:rsidP="007201D9">
            <w:pPr>
              <w:rPr>
                <w:sz w:val="22"/>
                <w:szCs w:val="22"/>
              </w:rPr>
            </w:pPr>
            <w:r>
              <w:rPr>
                <w:sz w:val="22"/>
                <w:szCs w:val="22"/>
              </w:rPr>
              <w:t>Rikard Karlsson har börjat arbetet med att utveckla dokumentet</w:t>
            </w:r>
            <w:r w:rsidR="007D319D">
              <w:rPr>
                <w:sz w:val="22"/>
                <w:szCs w:val="22"/>
              </w:rPr>
              <w:t>.</w:t>
            </w:r>
            <w:r>
              <w:rPr>
                <w:sz w:val="22"/>
                <w:szCs w:val="22"/>
              </w:rPr>
              <w:t xml:space="preserve"> Utkast bifogas till protokollet.</w:t>
            </w:r>
          </w:p>
          <w:p w:rsidR="00F45955" w:rsidRPr="002B344A" w:rsidRDefault="00F45955" w:rsidP="005F06EA">
            <w:pPr>
              <w:rPr>
                <w:sz w:val="22"/>
                <w:szCs w:val="22"/>
              </w:rPr>
            </w:pPr>
          </w:p>
        </w:tc>
        <w:tc>
          <w:tcPr>
            <w:tcW w:w="1701" w:type="dxa"/>
          </w:tcPr>
          <w:p w:rsidR="00F45955" w:rsidRDefault="00F45955" w:rsidP="00322DB5">
            <w:pPr>
              <w:rPr>
                <w:sz w:val="22"/>
                <w:szCs w:val="22"/>
              </w:rPr>
            </w:pPr>
          </w:p>
          <w:p w:rsidR="008106CF" w:rsidRPr="002B344A" w:rsidRDefault="00925125" w:rsidP="00F45955">
            <w:pPr>
              <w:rPr>
                <w:sz w:val="22"/>
                <w:szCs w:val="22"/>
              </w:rPr>
            </w:pPr>
            <w:r>
              <w:rPr>
                <w:sz w:val="22"/>
                <w:szCs w:val="22"/>
              </w:rPr>
              <w:t>Rikard K</w:t>
            </w:r>
          </w:p>
        </w:tc>
      </w:tr>
      <w:tr w:rsidR="007D319D" w:rsidRPr="00067B44" w:rsidTr="00894E62">
        <w:tc>
          <w:tcPr>
            <w:tcW w:w="496" w:type="dxa"/>
          </w:tcPr>
          <w:p w:rsidR="007D319D" w:rsidRPr="002B344A" w:rsidRDefault="007D319D" w:rsidP="00894E62">
            <w:pPr>
              <w:rPr>
                <w:sz w:val="22"/>
                <w:szCs w:val="22"/>
              </w:rPr>
            </w:pPr>
            <w:r>
              <w:rPr>
                <w:sz w:val="22"/>
                <w:szCs w:val="22"/>
              </w:rPr>
              <w:t>d</w:t>
            </w:r>
          </w:p>
        </w:tc>
        <w:tc>
          <w:tcPr>
            <w:tcW w:w="7087" w:type="dxa"/>
          </w:tcPr>
          <w:p w:rsidR="007D319D" w:rsidRDefault="007D319D" w:rsidP="00894E62">
            <w:pPr>
              <w:rPr>
                <w:sz w:val="22"/>
                <w:szCs w:val="22"/>
              </w:rPr>
            </w:pPr>
            <w:r w:rsidRPr="004A5713">
              <w:rPr>
                <w:b/>
                <w:bCs/>
                <w:sz w:val="22"/>
                <w:szCs w:val="22"/>
              </w:rPr>
              <w:t>NEA Index</w:t>
            </w:r>
            <w:r>
              <w:rPr>
                <w:sz w:val="22"/>
                <w:szCs w:val="22"/>
              </w:rPr>
              <w:t xml:space="preserve"> </w:t>
            </w:r>
          </w:p>
          <w:p w:rsidR="007D319D" w:rsidRDefault="007D319D" w:rsidP="00894E62">
            <w:pPr>
              <w:rPr>
                <w:sz w:val="22"/>
                <w:szCs w:val="22"/>
              </w:rPr>
            </w:pPr>
            <w:r>
              <w:rPr>
                <w:sz w:val="22"/>
                <w:szCs w:val="22"/>
              </w:rPr>
              <w:t>Det är fortsatta p</w:t>
            </w:r>
            <w:r w:rsidR="00925125">
              <w:rPr>
                <w:sz w:val="22"/>
                <w:szCs w:val="22"/>
              </w:rPr>
              <w:t>roblem att samla in uppgifter. Det senast redovisade indexet är Q4, 2011. Vi kom fram till att Ulrica tar över vissa av Stefans uppgifter och att Index tas upp på operatörsmötet.</w:t>
            </w:r>
          </w:p>
          <w:p w:rsidR="007D319D" w:rsidRPr="00067B44" w:rsidRDefault="007D319D" w:rsidP="00894E62">
            <w:pPr>
              <w:rPr>
                <w:sz w:val="22"/>
                <w:szCs w:val="22"/>
              </w:rPr>
            </w:pPr>
          </w:p>
        </w:tc>
        <w:tc>
          <w:tcPr>
            <w:tcW w:w="1701" w:type="dxa"/>
          </w:tcPr>
          <w:p w:rsidR="007D319D" w:rsidRDefault="007D319D" w:rsidP="00894E62">
            <w:pPr>
              <w:rPr>
                <w:sz w:val="22"/>
                <w:szCs w:val="22"/>
              </w:rPr>
            </w:pPr>
          </w:p>
          <w:p w:rsidR="007D319D" w:rsidRDefault="007D319D" w:rsidP="00894E62">
            <w:pPr>
              <w:rPr>
                <w:sz w:val="22"/>
                <w:szCs w:val="22"/>
              </w:rPr>
            </w:pPr>
            <w:proofErr w:type="gramStart"/>
            <w:r>
              <w:rPr>
                <w:sz w:val="22"/>
                <w:szCs w:val="22"/>
              </w:rPr>
              <w:t>Ulrica / Stefan</w:t>
            </w:r>
            <w:proofErr w:type="gramEnd"/>
          </w:p>
          <w:p w:rsidR="007D319D" w:rsidRPr="00067B44" w:rsidRDefault="007D319D" w:rsidP="00894E62">
            <w:pPr>
              <w:rPr>
                <w:sz w:val="22"/>
                <w:szCs w:val="22"/>
              </w:rPr>
            </w:pPr>
          </w:p>
        </w:tc>
      </w:tr>
      <w:tr w:rsidR="007D319D" w:rsidRPr="00336D4E" w:rsidTr="00894E62">
        <w:tc>
          <w:tcPr>
            <w:tcW w:w="496" w:type="dxa"/>
          </w:tcPr>
          <w:p w:rsidR="007D319D" w:rsidRPr="00336D4E" w:rsidRDefault="007D319D" w:rsidP="00894E62">
            <w:pPr>
              <w:rPr>
                <w:sz w:val="22"/>
                <w:szCs w:val="22"/>
              </w:rPr>
            </w:pPr>
            <w:r>
              <w:rPr>
                <w:sz w:val="22"/>
                <w:szCs w:val="22"/>
              </w:rPr>
              <w:t>e</w:t>
            </w:r>
          </w:p>
        </w:tc>
        <w:tc>
          <w:tcPr>
            <w:tcW w:w="7087" w:type="dxa"/>
          </w:tcPr>
          <w:p w:rsidR="007D319D" w:rsidRDefault="007D319D" w:rsidP="00894E62">
            <w:pPr>
              <w:rPr>
                <w:sz w:val="22"/>
                <w:szCs w:val="22"/>
              </w:rPr>
            </w:pPr>
            <w:r w:rsidRPr="00B23C8A">
              <w:rPr>
                <w:b/>
                <w:bCs/>
                <w:sz w:val="22"/>
                <w:szCs w:val="22"/>
              </w:rPr>
              <w:t>Programrådet</w:t>
            </w:r>
            <w:r>
              <w:rPr>
                <w:sz w:val="22"/>
                <w:szCs w:val="22"/>
              </w:rPr>
              <w:t xml:space="preserve"> </w:t>
            </w:r>
          </w:p>
          <w:p w:rsidR="007D319D" w:rsidRDefault="00925125" w:rsidP="00894E62">
            <w:pPr>
              <w:rPr>
                <w:sz w:val="22"/>
                <w:szCs w:val="22"/>
              </w:rPr>
            </w:pPr>
            <w:proofErr w:type="gramStart"/>
            <w:r>
              <w:rPr>
                <w:sz w:val="22"/>
                <w:szCs w:val="22"/>
              </w:rPr>
              <w:t>-</w:t>
            </w:r>
            <w:proofErr w:type="gramEnd"/>
            <w:r>
              <w:rPr>
                <w:sz w:val="22"/>
                <w:szCs w:val="22"/>
              </w:rPr>
              <w:t xml:space="preserve"> </w:t>
            </w:r>
            <w:r w:rsidR="007D319D">
              <w:rPr>
                <w:sz w:val="22"/>
                <w:szCs w:val="22"/>
              </w:rPr>
              <w:t>Höstens stora aktivitet är NEA Julkarameller på Berns den 6/12 på e.m. Boka i kalendern!</w:t>
            </w:r>
            <w:r w:rsidR="000F1994">
              <w:rPr>
                <w:sz w:val="22"/>
                <w:szCs w:val="22"/>
              </w:rPr>
              <w:t xml:space="preserve"> Ulrika efterlyser praktikfall, hör av er!</w:t>
            </w:r>
          </w:p>
          <w:p w:rsidR="00925125" w:rsidRDefault="00925125" w:rsidP="00894E62">
            <w:pPr>
              <w:rPr>
                <w:sz w:val="22"/>
                <w:szCs w:val="22"/>
              </w:rPr>
            </w:pPr>
            <w:proofErr w:type="gramStart"/>
            <w:r>
              <w:rPr>
                <w:sz w:val="22"/>
                <w:szCs w:val="22"/>
              </w:rPr>
              <w:t>-</w:t>
            </w:r>
            <w:proofErr w:type="gramEnd"/>
            <w:r>
              <w:rPr>
                <w:sz w:val="22"/>
                <w:szCs w:val="22"/>
              </w:rPr>
              <w:t xml:space="preserve"> Dessutom blir det några </w:t>
            </w:r>
            <w:proofErr w:type="spellStart"/>
            <w:r>
              <w:rPr>
                <w:sz w:val="22"/>
                <w:szCs w:val="22"/>
              </w:rPr>
              <w:t>webbinarer</w:t>
            </w:r>
            <w:proofErr w:type="spellEnd"/>
            <w:r>
              <w:rPr>
                <w:sz w:val="22"/>
                <w:szCs w:val="22"/>
              </w:rPr>
              <w:t xml:space="preserve"> under hösten.</w:t>
            </w:r>
          </w:p>
          <w:p w:rsidR="00925125" w:rsidRDefault="00925125" w:rsidP="00894E62">
            <w:pPr>
              <w:rPr>
                <w:sz w:val="22"/>
                <w:szCs w:val="22"/>
              </w:rPr>
            </w:pPr>
            <w:proofErr w:type="gramStart"/>
            <w:r>
              <w:rPr>
                <w:sz w:val="22"/>
                <w:szCs w:val="22"/>
              </w:rPr>
              <w:t>-</w:t>
            </w:r>
            <w:proofErr w:type="gramEnd"/>
            <w:r>
              <w:rPr>
                <w:sz w:val="22"/>
                <w:szCs w:val="22"/>
              </w:rPr>
              <w:t xml:space="preserve"> En grundkurs e-affärer planeras till december</w:t>
            </w:r>
          </w:p>
          <w:p w:rsidR="00925125" w:rsidRDefault="00925125" w:rsidP="00894E62">
            <w:pPr>
              <w:rPr>
                <w:sz w:val="22"/>
                <w:szCs w:val="22"/>
              </w:rPr>
            </w:pPr>
            <w:proofErr w:type="gramStart"/>
            <w:r>
              <w:rPr>
                <w:sz w:val="22"/>
                <w:szCs w:val="22"/>
              </w:rPr>
              <w:t>-</w:t>
            </w:r>
            <w:proofErr w:type="gramEnd"/>
            <w:r>
              <w:rPr>
                <w:sz w:val="22"/>
                <w:szCs w:val="22"/>
              </w:rPr>
              <w:t xml:space="preserve"> Vi diskuterade kombinationen av molntjänster och e-affärer, t.ex. i form av en konferens. Skickas med Ulrica till Programrådet</w:t>
            </w:r>
          </w:p>
          <w:p w:rsidR="00925125" w:rsidRDefault="00925125" w:rsidP="00894E62">
            <w:pPr>
              <w:rPr>
                <w:sz w:val="22"/>
                <w:szCs w:val="22"/>
              </w:rPr>
            </w:pPr>
          </w:p>
          <w:p w:rsidR="00925125" w:rsidRDefault="00925125" w:rsidP="00894E62">
            <w:pPr>
              <w:rPr>
                <w:sz w:val="22"/>
                <w:szCs w:val="22"/>
              </w:rPr>
            </w:pPr>
            <w:r>
              <w:rPr>
                <w:sz w:val="22"/>
                <w:szCs w:val="22"/>
              </w:rPr>
              <w:t xml:space="preserve">Läs mer på </w:t>
            </w:r>
            <w:proofErr w:type="spellStart"/>
            <w:r>
              <w:rPr>
                <w:sz w:val="22"/>
                <w:szCs w:val="22"/>
              </w:rPr>
              <w:t>NEAs</w:t>
            </w:r>
            <w:proofErr w:type="spellEnd"/>
            <w:r>
              <w:rPr>
                <w:sz w:val="22"/>
                <w:szCs w:val="22"/>
              </w:rPr>
              <w:t xml:space="preserve"> webb!</w:t>
            </w:r>
          </w:p>
          <w:p w:rsidR="007D319D" w:rsidRPr="00336D4E" w:rsidRDefault="007D319D" w:rsidP="00894E62">
            <w:pPr>
              <w:rPr>
                <w:sz w:val="22"/>
                <w:szCs w:val="22"/>
              </w:rPr>
            </w:pPr>
          </w:p>
        </w:tc>
        <w:tc>
          <w:tcPr>
            <w:tcW w:w="1701" w:type="dxa"/>
          </w:tcPr>
          <w:p w:rsidR="00925125" w:rsidRDefault="00925125" w:rsidP="00894E62">
            <w:pPr>
              <w:rPr>
                <w:sz w:val="22"/>
                <w:szCs w:val="22"/>
              </w:rPr>
            </w:pPr>
          </w:p>
          <w:p w:rsidR="00925125" w:rsidRDefault="00925125" w:rsidP="00894E62">
            <w:pPr>
              <w:rPr>
                <w:sz w:val="22"/>
                <w:szCs w:val="22"/>
              </w:rPr>
            </w:pPr>
          </w:p>
          <w:p w:rsidR="007D319D" w:rsidRPr="00336D4E" w:rsidRDefault="007D319D" w:rsidP="00894E62">
            <w:pPr>
              <w:rPr>
                <w:sz w:val="22"/>
                <w:szCs w:val="22"/>
              </w:rPr>
            </w:pPr>
            <w:r>
              <w:rPr>
                <w:sz w:val="22"/>
                <w:szCs w:val="22"/>
              </w:rPr>
              <w:t>Programrådet</w:t>
            </w:r>
          </w:p>
        </w:tc>
      </w:tr>
      <w:tr w:rsidR="007D319D" w:rsidRPr="002B344A" w:rsidTr="00894E62">
        <w:tc>
          <w:tcPr>
            <w:tcW w:w="496" w:type="dxa"/>
          </w:tcPr>
          <w:p w:rsidR="007D319D" w:rsidRPr="002B344A" w:rsidRDefault="007D319D" w:rsidP="00894E62">
            <w:pPr>
              <w:rPr>
                <w:sz w:val="22"/>
                <w:szCs w:val="22"/>
              </w:rPr>
            </w:pPr>
            <w:r>
              <w:rPr>
                <w:sz w:val="22"/>
                <w:szCs w:val="22"/>
              </w:rPr>
              <w:t>f</w:t>
            </w:r>
          </w:p>
        </w:tc>
        <w:tc>
          <w:tcPr>
            <w:tcW w:w="7087" w:type="dxa"/>
          </w:tcPr>
          <w:p w:rsidR="007D319D" w:rsidRDefault="00925125" w:rsidP="00894E62">
            <w:pPr>
              <w:rPr>
                <w:sz w:val="22"/>
                <w:szCs w:val="22"/>
              </w:rPr>
            </w:pPr>
            <w:r>
              <w:rPr>
                <w:b/>
                <w:bCs/>
                <w:sz w:val="22"/>
                <w:szCs w:val="22"/>
              </w:rPr>
              <w:t>Operatörsträff</w:t>
            </w:r>
          </w:p>
          <w:p w:rsidR="007D319D" w:rsidRDefault="00925125" w:rsidP="00894E62">
            <w:pPr>
              <w:rPr>
                <w:sz w:val="22"/>
                <w:szCs w:val="22"/>
              </w:rPr>
            </w:pPr>
            <w:r>
              <w:rPr>
                <w:sz w:val="22"/>
                <w:szCs w:val="22"/>
              </w:rPr>
              <w:t xml:space="preserve">Nästa vecka är operatörerna inbjudna till en träff. Redan är 20 anmälda. Ett av </w:t>
            </w:r>
            <w:r>
              <w:rPr>
                <w:sz w:val="22"/>
                <w:szCs w:val="22"/>
              </w:rPr>
              <w:lastRenderedPageBreak/>
              <w:t>målen är att etablera ett forum för operatörer att träffas i ett neutralt sammanhang.</w:t>
            </w:r>
          </w:p>
          <w:p w:rsidR="00925125" w:rsidRDefault="00925125" w:rsidP="00894E62">
            <w:pPr>
              <w:rPr>
                <w:sz w:val="22"/>
                <w:szCs w:val="22"/>
              </w:rPr>
            </w:pPr>
            <w:r>
              <w:rPr>
                <w:sz w:val="22"/>
                <w:szCs w:val="22"/>
              </w:rPr>
              <w:t>En motsvarande aktivitet kan vara leverantörer av affärssystem</w:t>
            </w:r>
          </w:p>
          <w:p w:rsidR="007D319D" w:rsidRPr="002B344A" w:rsidRDefault="007D319D" w:rsidP="00894E62">
            <w:pPr>
              <w:rPr>
                <w:sz w:val="22"/>
                <w:szCs w:val="22"/>
              </w:rPr>
            </w:pPr>
          </w:p>
        </w:tc>
        <w:tc>
          <w:tcPr>
            <w:tcW w:w="1701" w:type="dxa"/>
          </w:tcPr>
          <w:p w:rsidR="007D319D" w:rsidRDefault="007D319D" w:rsidP="00894E62">
            <w:pPr>
              <w:rPr>
                <w:sz w:val="22"/>
                <w:szCs w:val="22"/>
              </w:rPr>
            </w:pPr>
          </w:p>
          <w:p w:rsidR="007D319D" w:rsidRDefault="007D319D" w:rsidP="00894E62">
            <w:pPr>
              <w:rPr>
                <w:sz w:val="22"/>
                <w:szCs w:val="22"/>
              </w:rPr>
            </w:pPr>
          </w:p>
          <w:p w:rsidR="007D319D" w:rsidRDefault="007D319D" w:rsidP="00894E62">
            <w:pPr>
              <w:rPr>
                <w:sz w:val="22"/>
                <w:szCs w:val="22"/>
              </w:rPr>
            </w:pPr>
            <w:r>
              <w:rPr>
                <w:sz w:val="22"/>
                <w:szCs w:val="22"/>
              </w:rPr>
              <w:lastRenderedPageBreak/>
              <w:t xml:space="preserve">Ulrica </w:t>
            </w:r>
          </w:p>
          <w:p w:rsidR="007D319D" w:rsidRPr="002B344A" w:rsidRDefault="007D319D" w:rsidP="00894E62">
            <w:pPr>
              <w:rPr>
                <w:sz w:val="22"/>
                <w:szCs w:val="22"/>
              </w:rPr>
            </w:pPr>
          </w:p>
        </w:tc>
      </w:tr>
      <w:tr w:rsidR="00C83566" w:rsidRPr="002B344A" w:rsidTr="00894E62">
        <w:tc>
          <w:tcPr>
            <w:tcW w:w="496" w:type="dxa"/>
          </w:tcPr>
          <w:p w:rsidR="00C83566" w:rsidRPr="002B344A" w:rsidRDefault="007D319D" w:rsidP="00894E62">
            <w:pPr>
              <w:rPr>
                <w:sz w:val="22"/>
                <w:szCs w:val="22"/>
              </w:rPr>
            </w:pPr>
            <w:r>
              <w:rPr>
                <w:sz w:val="22"/>
                <w:szCs w:val="22"/>
              </w:rPr>
              <w:lastRenderedPageBreak/>
              <w:t>g</w:t>
            </w:r>
          </w:p>
        </w:tc>
        <w:tc>
          <w:tcPr>
            <w:tcW w:w="7087" w:type="dxa"/>
          </w:tcPr>
          <w:p w:rsidR="00C83566" w:rsidRDefault="00C83566" w:rsidP="00894E62">
            <w:pPr>
              <w:rPr>
                <w:sz w:val="22"/>
                <w:szCs w:val="22"/>
              </w:rPr>
            </w:pPr>
            <w:r>
              <w:rPr>
                <w:b/>
                <w:bCs/>
                <w:sz w:val="22"/>
                <w:szCs w:val="22"/>
              </w:rPr>
              <w:t>Forum för e-faktura</w:t>
            </w:r>
          </w:p>
          <w:p w:rsidR="00C83566" w:rsidRDefault="0012683D" w:rsidP="00894E62">
            <w:pPr>
              <w:rPr>
                <w:sz w:val="22"/>
                <w:szCs w:val="22"/>
              </w:rPr>
            </w:pPr>
            <w:r>
              <w:rPr>
                <w:sz w:val="22"/>
                <w:szCs w:val="22"/>
              </w:rPr>
              <w:t xml:space="preserve">Arbetet fortsätter </w:t>
            </w:r>
            <w:r w:rsidR="00641BBF">
              <w:rPr>
                <w:sz w:val="22"/>
                <w:szCs w:val="22"/>
              </w:rPr>
              <w:t>under hösten</w:t>
            </w:r>
            <w:r w:rsidR="00925125">
              <w:rPr>
                <w:sz w:val="22"/>
                <w:szCs w:val="22"/>
              </w:rPr>
              <w:t xml:space="preserve"> med ett möte nästa vecka och löper ungefär enligt plan.</w:t>
            </w:r>
          </w:p>
          <w:p w:rsidR="00C83566" w:rsidRPr="002B344A" w:rsidRDefault="00C83566" w:rsidP="0012683D">
            <w:pPr>
              <w:rPr>
                <w:sz w:val="22"/>
                <w:szCs w:val="22"/>
              </w:rPr>
            </w:pPr>
          </w:p>
        </w:tc>
        <w:tc>
          <w:tcPr>
            <w:tcW w:w="1701" w:type="dxa"/>
          </w:tcPr>
          <w:p w:rsidR="00C83566" w:rsidRDefault="00C83566" w:rsidP="00894E62">
            <w:pPr>
              <w:rPr>
                <w:sz w:val="22"/>
                <w:szCs w:val="22"/>
              </w:rPr>
            </w:pPr>
          </w:p>
          <w:p w:rsidR="00C83566" w:rsidRDefault="00C83566" w:rsidP="00894E62">
            <w:pPr>
              <w:rPr>
                <w:sz w:val="22"/>
                <w:szCs w:val="22"/>
              </w:rPr>
            </w:pPr>
            <w:r>
              <w:rPr>
                <w:sz w:val="22"/>
                <w:szCs w:val="22"/>
              </w:rPr>
              <w:t>Ulrica</w:t>
            </w:r>
          </w:p>
          <w:p w:rsidR="00C83566" w:rsidRPr="002B344A" w:rsidRDefault="00C83566" w:rsidP="00894E62">
            <w:pPr>
              <w:rPr>
                <w:sz w:val="22"/>
                <w:szCs w:val="22"/>
              </w:rPr>
            </w:pPr>
          </w:p>
        </w:tc>
      </w:tr>
      <w:tr w:rsidR="00925125" w:rsidRPr="002B344A" w:rsidTr="00894E62">
        <w:tc>
          <w:tcPr>
            <w:tcW w:w="496" w:type="dxa"/>
          </w:tcPr>
          <w:p w:rsidR="00925125" w:rsidRDefault="00925125" w:rsidP="00894E62">
            <w:pPr>
              <w:rPr>
                <w:sz w:val="22"/>
                <w:szCs w:val="22"/>
              </w:rPr>
            </w:pPr>
            <w:r>
              <w:rPr>
                <w:sz w:val="22"/>
                <w:szCs w:val="22"/>
              </w:rPr>
              <w:t>h</w:t>
            </w:r>
          </w:p>
        </w:tc>
        <w:tc>
          <w:tcPr>
            <w:tcW w:w="7087" w:type="dxa"/>
          </w:tcPr>
          <w:p w:rsidR="00925125" w:rsidRDefault="002E5271" w:rsidP="00925125">
            <w:pPr>
              <w:rPr>
                <w:sz w:val="22"/>
                <w:szCs w:val="22"/>
              </w:rPr>
            </w:pPr>
            <w:r>
              <w:rPr>
                <w:b/>
                <w:bCs/>
                <w:sz w:val="22"/>
                <w:szCs w:val="22"/>
              </w:rPr>
              <w:t>Sammanställning av standarder</w:t>
            </w:r>
          </w:p>
          <w:p w:rsidR="00925125" w:rsidRDefault="00925125" w:rsidP="00925125">
            <w:pPr>
              <w:rPr>
                <w:b/>
                <w:bCs/>
                <w:sz w:val="22"/>
                <w:szCs w:val="22"/>
              </w:rPr>
            </w:pPr>
            <w:r>
              <w:rPr>
                <w:sz w:val="22"/>
                <w:szCs w:val="22"/>
              </w:rPr>
              <w:t>Arbetet</w:t>
            </w:r>
            <w:r w:rsidR="000F1994">
              <w:rPr>
                <w:sz w:val="22"/>
                <w:szCs w:val="22"/>
              </w:rPr>
              <w:t xml:space="preserve"> med en ny version av dokumentet pågår och ska publiceras senast 15/11.</w:t>
            </w:r>
          </w:p>
        </w:tc>
        <w:tc>
          <w:tcPr>
            <w:tcW w:w="1701" w:type="dxa"/>
          </w:tcPr>
          <w:p w:rsidR="00925125" w:rsidRDefault="00925125" w:rsidP="00894E62">
            <w:pPr>
              <w:rPr>
                <w:sz w:val="22"/>
                <w:szCs w:val="22"/>
              </w:rPr>
            </w:pPr>
          </w:p>
        </w:tc>
      </w:tr>
      <w:tr w:rsidR="008106CF" w:rsidRPr="00BB6FAD" w:rsidTr="00322DB5">
        <w:tc>
          <w:tcPr>
            <w:tcW w:w="496" w:type="dxa"/>
          </w:tcPr>
          <w:p w:rsidR="008106CF" w:rsidRPr="00BB6FAD" w:rsidRDefault="008106CF" w:rsidP="00322DB5">
            <w:pPr>
              <w:rPr>
                <w:sz w:val="12"/>
                <w:szCs w:val="12"/>
              </w:rPr>
            </w:pPr>
          </w:p>
        </w:tc>
        <w:tc>
          <w:tcPr>
            <w:tcW w:w="7087" w:type="dxa"/>
          </w:tcPr>
          <w:p w:rsidR="008106CF" w:rsidRPr="00BB6FAD" w:rsidRDefault="008106CF" w:rsidP="00322DB5">
            <w:pPr>
              <w:rPr>
                <w:sz w:val="12"/>
                <w:szCs w:val="12"/>
              </w:rPr>
            </w:pPr>
          </w:p>
        </w:tc>
        <w:tc>
          <w:tcPr>
            <w:tcW w:w="1701" w:type="dxa"/>
          </w:tcPr>
          <w:p w:rsidR="008106CF" w:rsidRPr="00BB6FAD" w:rsidRDefault="008106CF" w:rsidP="00322DB5">
            <w:pPr>
              <w:rPr>
                <w:sz w:val="12"/>
                <w:szCs w:val="12"/>
              </w:rPr>
            </w:pPr>
          </w:p>
        </w:tc>
      </w:tr>
      <w:tr w:rsidR="00346BB0" w:rsidRPr="00336D4E" w:rsidTr="00857B3C">
        <w:tc>
          <w:tcPr>
            <w:tcW w:w="496" w:type="dxa"/>
          </w:tcPr>
          <w:p w:rsidR="00346BB0" w:rsidRPr="00745A1E" w:rsidRDefault="00346BB0" w:rsidP="00857B3C">
            <w:pPr>
              <w:rPr>
                <w:b/>
                <w:bCs/>
                <w:sz w:val="22"/>
                <w:szCs w:val="22"/>
              </w:rPr>
            </w:pPr>
            <w:r>
              <w:rPr>
                <w:b/>
                <w:bCs/>
                <w:sz w:val="22"/>
                <w:szCs w:val="22"/>
              </w:rPr>
              <w:t>4</w:t>
            </w:r>
          </w:p>
        </w:tc>
        <w:tc>
          <w:tcPr>
            <w:tcW w:w="7087" w:type="dxa"/>
          </w:tcPr>
          <w:p w:rsidR="00346BB0" w:rsidRPr="00745A1E" w:rsidRDefault="00346BB0" w:rsidP="00857B3C">
            <w:pPr>
              <w:rPr>
                <w:b/>
                <w:bCs/>
                <w:sz w:val="22"/>
                <w:szCs w:val="22"/>
              </w:rPr>
            </w:pPr>
            <w:r>
              <w:rPr>
                <w:b/>
                <w:bCs/>
                <w:sz w:val="22"/>
                <w:szCs w:val="22"/>
              </w:rPr>
              <w:t>Övrigt</w:t>
            </w:r>
            <w:r w:rsidRPr="00745A1E">
              <w:rPr>
                <w:b/>
                <w:bCs/>
                <w:sz w:val="22"/>
                <w:szCs w:val="22"/>
              </w:rPr>
              <w:t xml:space="preserve"> </w:t>
            </w:r>
          </w:p>
        </w:tc>
        <w:tc>
          <w:tcPr>
            <w:tcW w:w="1701" w:type="dxa"/>
          </w:tcPr>
          <w:p w:rsidR="00346BB0" w:rsidRPr="00336D4E" w:rsidRDefault="00346BB0" w:rsidP="00857B3C">
            <w:pPr>
              <w:rPr>
                <w:sz w:val="22"/>
                <w:szCs w:val="22"/>
              </w:rPr>
            </w:pPr>
          </w:p>
        </w:tc>
      </w:tr>
      <w:tr w:rsidR="00346BB0" w:rsidRPr="00336D4E" w:rsidTr="00857B3C">
        <w:tc>
          <w:tcPr>
            <w:tcW w:w="496" w:type="dxa"/>
          </w:tcPr>
          <w:p w:rsidR="00346BB0" w:rsidRPr="003A11BC" w:rsidRDefault="00346BB0" w:rsidP="000F1994">
            <w:pPr>
              <w:rPr>
                <w:bCs/>
                <w:sz w:val="22"/>
                <w:szCs w:val="22"/>
              </w:rPr>
            </w:pPr>
          </w:p>
        </w:tc>
        <w:tc>
          <w:tcPr>
            <w:tcW w:w="7087" w:type="dxa"/>
          </w:tcPr>
          <w:p w:rsidR="0012683D" w:rsidRPr="000F1994" w:rsidRDefault="000F1994" w:rsidP="000F1994">
            <w:pPr>
              <w:rPr>
                <w:bCs/>
                <w:sz w:val="22"/>
                <w:szCs w:val="22"/>
              </w:rPr>
            </w:pPr>
            <w:r w:rsidRPr="000F1994">
              <w:rPr>
                <w:bCs/>
                <w:sz w:val="22"/>
                <w:szCs w:val="22"/>
              </w:rPr>
              <w:t>Inget övrigt förekom</w:t>
            </w:r>
          </w:p>
        </w:tc>
        <w:tc>
          <w:tcPr>
            <w:tcW w:w="1701" w:type="dxa"/>
          </w:tcPr>
          <w:p w:rsidR="00346BB0" w:rsidRDefault="00346BB0" w:rsidP="00857B3C">
            <w:pPr>
              <w:rPr>
                <w:sz w:val="22"/>
                <w:szCs w:val="22"/>
              </w:rPr>
            </w:pPr>
          </w:p>
          <w:p w:rsidR="0012683D" w:rsidRDefault="0012683D" w:rsidP="00857B3C">
            <w:pPr>
              <w:rPr>
                <w:sz w:val="22"/>
                <w:szCs w:val="22"/>
              </w:rPr>
            </w:pPr>
            <w:r>
              <w:rPr>
                <w:sz w:val="22"/>
                <w:szCs w:val="22"/>
              </w:rPr>
              <w:t>Peter</w:t>
            </w:r>
          </w:p>
          <w:p w:rsidR="0012683D" w:rsidRPr="00336D4E" w:rsidRDefault="0012683D" w:rsidP="00857B3C">
            <w:pPr>
              <w:rPr>
                <w:sz w:val="22"/>
                <w:szCs w:val="22"/>
              </w:rPr>
            </w:pPr>
            <w:r>
              <w:rPr>
                <w:sz w:val="22"/>
                <w:szCs w:val="22"/>
              </w:rPr>
              <w:t>Ulrika</w:t>
            </w:r>
          </w:p>
        </w:tc>
      </w:tr>
      <w:tr w:rsidR="00346BB0" w:rsidRPr="00BB6FAD" w:rsidTr="00857B3C">
        <w:tc>
          <w:tcPr>
            <w:tcW w:w="496" w:type="dxa"/>
          </w:tcPr>
          <w:p w:rsidR="00346BB0" w:rsidRPr="00BB6FAD" w:rsidRDefault="00346BB0" w:rsidP="00857B3C">
            <w:pPr>
              <w:rPr>
                <w:sz w:val="12"/>
                <w:szCs w:val="12"/>
              </w:rPr>
            </w:pPr>
          </w:p>
        </w:tc>
        <w:tc>
          <w:tcPr>
            <w:tcW w:w="7087" w:type="dxa"/>
          </w:tcPr>
          <w:p w:rsidR="00346BB0" w:rsidRPr="00BB6FAD" w:rsidRDefault="00346BB0" w:rsidP="00857B3C">
            <w:pPr>
              <w:rPr>
                <w:sz w:val="12"/>
                <w:szCs w:val="12"/>
              </w:rPr>
            </w:pPr>
          </w:p>
        </w:tc>
        <w:tc>
          <w:tcPr>
            <w:tcW w:w="1701" w:type="dxa"/>
          </w:tcPr>
          <w:p w:rsidR="00346BB0" w:rsidRPr="00BB6FAD" w:rsidRDefault="00346BB0" w:rsidP="00857B3C">
            <w:pPr>
              <w:rPr>
                <w:sz w:val="12"/>
                <w:szCs w:val="12"/>
              </w:rPr>
            </w:pPr>
          </w:p>
        </w:tc>
      </w:tr>
      <w:tr w:rsidR="00F5546F" w:rsidRPr="00336D4E">
        <w:tc>
          <w:tcPr>
            <w:tcW w:w="496" w:type="dxa"/>
          </w:tcPr>
          <w:p w:rsidR="00F5546F" w:rsidRPr="00745A1E" w:rsidRDefault="00346BB0" w:rsidP="00745A1E">
            <w:pPr>
              <w:rPr>
                <w:b/>
                <w:bCs/>
                <w:sz w:val="22"/>
                <w:szCs w:val="22"/>
              </w:rPr>
            </w:pPr>
            <w:r>
              <w:rPr>
                <w:b/>
                <w:bCs/>
                <w:sz w:val="22"/>
                <w:szCs w:val="22"/>
              </w:rPr>
              <w:t>5</w:t>
            </w:r>
          </w:p>
        </w:tc>
        <w:tc>
          <w:tcPr>
            <w:tcW w:w="7087" w:type="dxa"/>
          </w:tcPr>
          <w:p w:rsidR="00F5546F" w:rsidRPr="00745A1E" w:rsidRDefault="00F5546F" w:rsidP="00745A1E">
            <w:pPr>
              <w:rPr>
                <w:b/>
                <w:bCs/>
                <w:sz w:val="22"/>
                <w:szCs w:val="22"/>
              </w:rPr>
            </w:pPr>
            <w:r w:rsidRPr="00745A1E">
              <w:rPr>
                <w:b/>
                <w:bCs/>
                <w:sz w:val="22"/>
                <w:szCs w:val="22"/>
              </w:rPr>
              <w:t xml:space="preserve">Nästa möte </w:t>
            </w:r>
          </w:p>
        </w:tc>
        <w:tc>
          <w:tcPr>
            <w:tcW w:w="1701" w:type="dxa"/>
          </w:tcPr>
          <w:p w:rsidR="00F5546F" w:rsidRPr="00336D4E" w:rsidRDefault="00F5546F" w:rsidP="00745A1E">
            <w:pPr>
              <w:rPr>
                <w:sz w:val="22"/>
                <w:szCs w:val="22"/>
              </w:rPr>
            </w:pPr>
          </w:p>
        </w:tc>
      </w:tr>
      <w:tr w:rsidR="00F5546F" w:rsidRPr="00336D4E">
        <w:tc>
          <w:tcPr>
            <w:tcW w:w="496" w:type="dxa"/>
          </w:tcPr>
          <w:p w:rsidR="00F5546F" w:rsidRPr="00336D4E" w:rsidRDefault="00F5546F">
            <w:pPr>
              <w:rPr>
                <w:sz w:val="22"/>
                <w:szCs w:val="22"/>
              </w:rPr>
            </w:pPr>
          </w:p>
        </w:tc>
        <w:tc>
          <w:tcPr>
            <w:tcW w:w="7087" w:type="dxa"/>
          </w:tcPr>
          <w:p w:rsidR="0013023C" w:rsidRDefault="00E70C5B" w:rsidP="001B1E8D">
            <w:pPr>
              <w:rPr>
                <w:sz w:val="22"/>
                <w:szCs w:val="22"/>
              </w:rPr>
            </w:pPr>
            <w:r>
              <w:rPr>
                <w:sz w:val="22"/>
                <w:szCs w:val="22"/>
              </w:rPr>
              <w:t>Kommande möten sker vid</w:t>
            </w:r>
            <w:r w:rsidR="0013023C">
              <w:rPr>
                <w:sz w:val="22"/>
                <w:szCs w:val="22"/>
              </w:rPr>
              <w:t xml:space="preserve"> dessa tillfällen:</w:t>
            </w:r>
          </w:p>
          <w:p w:rsidR="0012683D" w:rsidRPr="00DC4393" w:rsidRDefault="0012683D" w:rsidP="0012683D">
            <w:pPr>
              <w:rPr>
                <w:sz w:val="22"/>
                <w:szCs w:val="22"/>
              </w:rPr>
            </w:pPr>
            <w:proofErr w:type="gramStart"/>
            <w:r>
              <w:rPr>
                <w:sz w:val="22"/>
                <w:szCs w:val="22"/>
              </w:rPr>
              <w:t>-</w:t>
            </w:r>
            <w:proofErr w:type="gramEnd"/>
            <w:r>
              <w:rPr>
                <w:sz w:val="22"/>
                <w:szCs w:val="22"/>
              </w:rPr>
              <w:t xml:space="preserve"> Tisdagen den 11/12 kl 13.00-15.00 hos BEAst på Drottninggatan 26, 4 tr</w:t>
            </w:r>
          </w:p>
        </w:tc>
        <w:tc>
          <w:tcPr>
            <w:tcW w:w="1701" w:type="dxa"/>
          </w:tcPr>
          <w:p w:rsidR="00F5546F" w:rsidRPr="00336D4E" w:rsidRDefault="00C879BF">
            <w:pPr>
              <w:rPr>
                <w:sz w:val="22"/>
                <w:szCs w:val="22"/>
              </w:rPr>
            </w:pPr>
            <w:r>
              <w:rPr>
                <w:sz w:val="22"/>
                <w:szCs w:val="22"/>
              </w:rPr>
              <w:t>Alla</w:t>
            </w:r>
          </w:p>
        </w:tc>
      </w:tr>
    </w:tbl>
    <w:p w:rsidR="00F5546F" w:rsidRDefault="00F5546F">
      <w:pPr>
        <w:rPr>
          <w:sz w:val="22"/>
          <w:szCs w:val="22"/>
        </w:rPr>
      </w:pPr>
    </w:p>
    <w:p w:rsidR="00066AD8" w:rsidRDefault="00066AD8">
      <w:pPr>
        <w:rPr>
          <w:sz w:val="22"/>
          <w:szCs w:val="22"/>
        </w:rPr>
      </w:pPr>
    </w:p>
    <w:p w:rsidR="00F5546F" w:rsidRDefault="00F5546F">
      <w:pPr>
        <w:rPr>
          <w:sz w:val="22"/>
          <w:szCs w:val="22"/>
        </w:rPr>
      </w:pPr>
      <w:r>
        <w:rPr>
          <w:sz w:val="22"/>
          <w:szCs w:val="22"/>
        </w:rPr>
        <w:t>Anteckningar/</w:t>
      </w:r>
      <w:r w:rsidRPr="00336D4E">
        <w:rPr>
          <w:sz w:val="22"/>
          <w:szCs w:val="22"/>
        </w:rPr>
        <w:t>Peter Fredholm</w:t>
      </w:r>
      <w:r>
        <w:rPr>
          <w:sz w:val="22"/>
          <w:szCs w:val="22"/>
        </w:rPr>
        <w:t xml:space="preserve"> </w:t>
      </w:r>
    </w:p>
    <w:sectPr w:rsidR="00F5546F" w:rsidSect="00A519FA">
      <w:headerReference w:type="default" r:id="rId7"/>
      <w:pgSz w:w="11906" w:h="16838"/>
      <w:pgMar w:top="1417" w:right="1417" w:bottom="1417" w:left="1417"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10F0" w:rsidRDefault="00F910F0">
      <w:r>
        <w:separator/>
      </w:r>
    </w:p>
  </w:endnote>
  <w:endnote w:type="continuationSeparator" w:id="0">
    <w:p w:rsidR="00F910F0" w:rsidRDefault="00F910F0">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AFF" w:usb1="C000605B" w:usb2="00000029" w:usb3="00000000" w:csb0="000101F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10F0" w:rsidRDefault="00F910F0">
      <w:r>
        <w:separator/>
      </w:r>
    </w:p>
  </w:footnote>
  <w:footnote w:type="continuationSeparator" w:id="0">
    <w:p w:rsidR="00F910F0" w:rsidRDefault="00F910F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001" w:type="dxa"/>
      <w:tblBorders>
        <w:bottom w:val="single" w:sz="4" w:space="0" w:color="auto"/>
      </w:tblBorders>
      <w:tblLayout w:type="fixed"/>
      <w:tblCellMar>
        <w:left w:w="70" w:type="dxa"/>
        <w:right w:w="70" w:type="dxa"/>
      </w:tblCellMar>
      <w:tblLook w:val="0000"/>
    </w:tblPr>
    <w:tblGrid>
      <w:gridCol w:w="2480"/>
      <w:gridCol w:w="4253"/>
      <w:gridCol w:w="2268"/>
    </w:tblGrid>
    <w:tr w:rsidR="00F5546F">
      <w:tc>
        <w:tcPr>
          <w:tcW w:w="2480" w:type="dxa"/>
          <w:tcBorders>
            <w:bottom w:val="single" w:sz="4" w:space="0" w:color="auto"/>
          </w:tcBorders>
        </w:tcPr>
        <w:p w:rsidR="00F5546F" w:rsidRPr="006E6EDA" w:rsidRDefault="00617CE9" w:rsidP="003C2280">
          <w:pPr>
            <w:jc w:val="both"/>
          </w:pPr>
          <w:r>
            <w:rPr>
              <w:noProof/>
            </w:rPr>
            <w:drawing>
              <wp:inline distT="0" distB="0" distL="0" distR="0">
                <wp:extent cx="1133475" cy="487659"/>
                <wp:effectExtent l="0" t="0" r="9525" b="0"/>
                <wp:docPr id="1" name="Bild 1" descr="C:\Users\Peter\Documents\Projekt\NEA\Övrigt\nea_ny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eter\Documents\Projekt\NEA\Övrigt\nea_ny_logo.png"/>
                        <pic:cNvPicPr>
                          <a:picLocks noChangeAspect="1" noChangeArrowheads="1"/>
                        </pic:cNvPicPr>
                      </pic:nvPicPr>
                      <pic:blipFill>
                        <a:blip r:embed="rId1"/>
                        <a:srcRect/>
                        <a:stretch>
                          <a:fillRect/>
                        </a:stretch>
                      </pic:blipFill>
                      <pic:spPr bwMode="auto">
                        <a:xfrm>
                          <a:off x="0" y="0"/>
                          <a:ext cx="1133475" cy="487659"/>
                        </a:xfrm>
                        <a:prstGeom prst="rect">
                          <a:avLst/>
                        </a:prstGeom>
                        <a:noFill/>
                        <a:ln w="9525">
                          <a:noFill/>
                          <a:miter lim="800000"/>
                          <a:headEnd/>
                          <a:tailEnd/>
                        </a:ln>
                      </pic:spPr>
                    </pic:pic>
                  </a:graphicData>
                </a:graphic>
              </wp:inline>
            </w:drawing>
          </w:r>
        </w:p>
      </w:tc>
      <w:tc>
        <w:tcPr>
          <w:tcW w:w="4253" w:type="dxa"/>
          <w:tcBorders>
            <w:bottom w:val="single" w:sz="4" w:space="0" w:color="auto"/>
          </w:tcBorders>
        </w:tcPr>
        <w:p w:rsidR="00F5546F" w:rsidRPr="0005612C" w:rsidRDefault="00F5546F" w:rsidP="00FE741C">
          <w:pPr>
            <w:pStyle w:val="Sidhuvud"/>
            <w:jc w:val="center"/>
            <w:rPr>
              <w:i/>
              <w:iCs/>
              <w:sz w:val="24"/>
              <w:szCs w:val="24"/>
            </w:rPr>
          </w:pPr>
          <w:r w:rsidRPr="0005612C">
            <w:rPr>
              <w:i/>
              <w:iCs/>
              <w:sz w:val="24"/>
              <w:szCs w:val="24"/>
            </w:rPr>
            <w:t xml:space="preserve">Arbetsgruppen för </w:t>
          </w:r>
          <w:r>
            <w:rPr>
              <w:i/>
              <w:iCs/>
              <w:sz w:val="24"/>
              <w:szCs w:val="24"/>
            </w:rPr>
            <w:t>”Handel och logistik”</w:t>
          </w:r>
        </w:p>
      </w:tc>
      <w:tc>
        <w:tcPr>
          <w:tcW w:w="2268" w:type="dxa"/>
          <w:tcBorders>
            <w:bottom w:val="single" w:sz="4" w:space="0" w:color="auto"/>
          </w:tcBorders>
        </w:tcPr>
        <w:p w:rsidR="00F5546F" w:rsidRPr="0005612C" w:rsidRDefault="00F5546F" w:rsidP="00895200">
          <w:pPr>
            <w:pStyle w:val="Sidhuvud"/>
            <w:jc w:val="right"/>
            <w:rPr>
              <w:i/>
              <w:iCs/>
              <w:sz w:val="24"/>
              <w:szCs w:val="24"/>
            </w:rPr>
          </w:pPr>
          <w:r w:rsidRPr="0005612C">
            <w:rPr>
              <w:i/>
              <w:iCs/>
              <w:sz w:val="24"/>
              <w:szCs w:val="24"/>
            </w:rPr>
            <w:t>20</w:t>
          </w:r>
          <w:r>
            <w:rPr>
              <w:i/>
              <w:iCs/>
              <w:sz w:val="24"/>
              <w:szCs w:val="24"/>
            </w:rPr>
            <w:t>1</w:t>
          </w:r>
          <w:r w:rsidR="00336640">
            <w:rPr>
              <w:i/>
              <w:iCs/>
              <w:sz w:val="24"/>
              <w:szCs w:val="24"/>
            </w:rPr>
            <w:t>2</w:t>
          </w:r>
          <w:r w:rsidRPr="0005612C">
            <w:rPr>
              <w:i/>
              <w:iCs/>
              <w:sz w:val="24"/>
              <w:szCs w:val="24"/>
            </w:rPr>
            <w:t>-</w:t>
          </w:r>
          <w:r w:rsidR="00895200">
            <w:rPr>
              <w:i/>
              <w:iCs/>
              <w:sz w:val="24"/>
              <w:szCs w:val="24"/>
            </w:rPr>
            <w:t>1</w:t>
          </w:r>
          <w:r w:rsidR="00336640">
            <w:rPr>
              <w:i/>
              <w:iCs/>
              <w:sz w:val="24"/>
              <w:szCs w:val="24"/>
            </w:rPr>
            <w:t>0</w:t>
          </w:r>
          <w:r w:rsidRPr="0005612C">
            <w:rPr>
              <w:i/>
              <w:iCs/>
              <w:sz w:val="24"/>
              <w:szCs w:val="24"/>
            </w:rPr>
            <w:t>-</w:t>
          </w:r>
          <w:r w:rsidR="00336640">
            <w:rPr>
              <w:i/>
              <w:iCs/>
              <w:sz w:val="24"/>
              <w:szCs w:val="24"/>
            </w:rPr>
            <w:t>1</w:t>
          </w:r>
          <w:r w:rsidR="00895200">
            <w:rPr>
              <w:i/>
              <w:iCs/>
              <w:sz w:val="24"/>
              <w:szCs w:val="24"/>
            </w:rPr>
            <w:t>8</w:t>
          </w:r>
        </w:p>
      </w:tc>
    </w:tr>
  </w:tbl>
  <w:p w:rsidR="00F5546F" w:rsidRDefault="00F5546F">
    <w:pPr>
      <w:pStyle w:val="Sidhuvud"/>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41E43"/>
    <w:multiLevelType w:val="hybridMultilevel"/>
    <w:tmpl w:val="2FA2CF7A"/>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
    <w:nsid w:val="19894D14"/>
    <w:multiLevelType w:val="singleLevel"/>
    <w:tmpl w:val="041D0005"/>
    <w:lvl w:ilvl="0">
      <w:start w:val="1"/>
      <w:numFmt w:val="bullet"/>
      <w:lvlText w:val=""/>
      <w:lvlJc w:val="left"/>
      <w:pPr>
        <w:tabs>
          <w:tab w:val="num" w:pos="360"/>
        </w:tabs>
        <w:ind w:left="360" w:hanging="360"/>
      </w:pPr>
      <w:rPr>
        <w:rFonts w:ascii="Wingdings" w:hAnsi="Wingdings" w:cs="Wingdings" w:hint="default"/>
      </w:rPr>
    </w:lvl>
  </w:abstractNum>
  <w:abstractNum w:abstractNumId="2">
    <w:nsid w:val="19B443D7"/>
    <w:multiLevelType w:val="hybridMultilevel"/>
    <w:tmpl w:val="AEC65F1C"/>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3">
    <w:nsid w:val="2F3137D3"/>
    <w:multiLevelType w:val="singleLevel"/>
    <w:tmpl w:val="041D0005"/>
    <w:lvl w:ilvl="0">
      <w:start w:val="1"/>
      <w:numFmt w:val="bullet"/>
      <w:lvlText w:val=""/>
      <w:lvlJc w:val="left"/>
      <w:pPr>
        <w:tabs>
          <w:tab w:val="num" w:pos="360"/>
        </w:tabs>
        <w:ind w:left="360" w:hanging="360"/>
      </w:pPr>
      <w:rPr>
        <w:rFonts w:ascii="Wingdings" w:hAnsi="Wingdings" w:cs="Wingdings" w:hint="default"/>
      </w:rPr>
    </w:lvl>
  </w:abstractNum>
  <w:abstractNum w:abstractNumId="4">
    <w:nsid w:val="33CB2D68"/>
    <w:multiLevelType w:val="singleLevel"/>
    <w:tmpl w:val="041D0005"/>
    <w:lvl w:ilvl="0">
      <w:start w:val="1"/>
      <w:numFmt w:val="bullet"/>
      <w:lvlText w:val=""/>
      <w:lvlJc w:val="left"/>
      <w:pPr>
        <w:tabs>
          <w:tab w:val="num" w:pos="360"/>
        </w:tabs>
        <w:ind w:left="360" w:hanging="360"/>
      </w:pPr>
      <w:rPr>
        <w:rFonts w:ascii="Wingdings" w:hAnsi="Wingdings" w:cs="Wingdings" w:hint="default"/>
      </w:rPr>
    </w:lvl>
  </w:abstractNum>
  <w:abstractNum w:abstractNumId="5">
    <w:nsid w:val="49947F09"/>
    <w:multiLevelType w:val="hybridMultilevel"/>
    <w:tmpl w:val="8406423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nsid w:val="628C73B1"/>
    <w:multiLevelType w:val="singleLevel"/>
    <w:tmpl w:val="041D0005"/>
    <w:lvl w:ilvl="0">
      <w:start w:val="1"/>
      <w:numFmt w:val="bullet"/>
      <w:lvlText w:val=""/>
      <w:lvlJc w:val="left"/>
      <w:pPr>
        <w:tabs>
          <w:tab w:val="num" w:pos="360"/>
        </w:tabs>
        <w:ind w:left="360" w:hanging="360"/>
      </w:pPr>
      <w:rPr>
        <w:rFonts w:ascii="Wingdings" w:hAnsi="Wingdings" w:cs="Wingdings" w:hint="default"/>
      </w:rPr>
    </w:lvl>
  </w:abstractNum>
  <w:num w:numId="1">
    <w:abstractNumId w:val="4"/>
  </w:num>
  <w:num w:numId="2">
    <w:abstractNumId w:val="3"/>
  </w:num>
  <w:num w:numId="3">
    <w:abstractNumId w:val="6"/>
  </w:num>
  <w:num w:numId="4">
    <w:abstractNumId w:val="1"/>
  </w:num>
  <w:num w:numId="5">
    <w:abstractNumId w:val="2"/>
  </w:num>
  <w:num w:numId="6">
    <w:abstractNumId w:val="0"/>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1304"/>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doNotValidateAgainstSchema/>
  <w:doNotDemarcateInvalidXml/>
  <w:hdrShapeDefaults>
    <o:shapedefaults v:ext="edit" spidmax="61442"/>
  </w:hdrShapeDefaults>
  <w:footnotePr>
    <w:footnote w:id="-1"/>
    <w:footnote w:id="0"/>
  </w:footnotePr>
  <w:endnotePr>
    <w:endnote w:id="-1"/>
    <w:endnote w:id="0"/>
  </w:endnotePr>
  <w:compat/>
  <w:rsids>
    <w:rsidRoot w:val="006E6EDA"/>
    <w:rsid w:val="00013459"/>
    <w:rsid w:val="00015990"/>
    <w:rsid w:val="00017AD3"/>
    <w:rsid w:val="000219D0"/>
    <w:rsid w:val="0002337C"/>
    <w:rsid w:val="00030120"/>
    <w:rsid w:val="00036030"/>
    <w:rsid w:val="0004288D"/>
    <w:rsid w:val="00046237"/>
    <w:rsid w:val="00055CE0"/>
    <w:rsid w:val="0005612C"/>
    <w:rsid w:val="00060684"/>
    <w:rsid w:val="00061D85"/>
    <w:rsid w:val="00063875"/>
    <w:rsid w:val="00066AD8"/>
    <w:rsid w:val="00067B44"/>
    <w:rsid w:val="00067BAD"/>
    <w:rsid w:val="000827E5"/>
    <w:rsid w:val="00085630"/>
    <w:rsid w:val="00087020"/>
    <w:rsid w:val="00096A56"/>
    <w:rsid w:val="000A312D"/>
    <w:rsid w:val="000A3162"/>
    <w:rsid w:val="000A5BF3"/>
    <w:rsid w:val="000B198C"/>
    <w:rsid w:val="000C5098"/>
    <w:rsid w:val="000D4995"/>
    <w:rsid w:val="000D6ED2"/>
    <w:rsid w:val="000E3A99"/>
    <w:rsid w:val="000F1994"/>
    <w:rsid w:val="000F74CE"/>
    <w:rsid w:val="000F7E84"/>
    <w:rsid w:val="001124B7"/>
    <w:rsid w:val="0011336A"/>
    <w:rsid w:val="001245BD"/>
    <w:rsid w:val="00125770"/>
    <w:rsid w:val="0012683D"/>
    <w:rsid w:val="0013023C"/>
    <w:rsid w:val="00130EBE"/>
    <w:rsid w:val="00133639"/>
    <w:rsid w:val="00136974"/>
    <w:rsid w:val="00137E93"/>
    <w:rsid w:val="0014578C"/>
    <w:rsid w:val="00156971"/>
    <w:rsid w:val="00162982"/>
    <w:rsid w:val="00164AA3"/>
    <w:rsid w:val="00185598"/>
    <w:rsid w:val="00194C99"/>
    <w:rsid w:val="001A546C"/>
    <w:rsid w:val="001A5595"/>
    <w:rsid w:val="001A694C"/>
    <w:rsid w:val="001B1E8D"/>
    <w:rsid w:val="001C6B80"/>
    <w:rsid w:val="001D29A4"/>
    <w:rsid w:val="001D7D07"/>
    <w:rsid w:val="001E0951"/>
    <w:rsid w:val="00237A92"/>
    <w:rsid w:val="00247CA7"/>
    <w:rsid w:val="00250E46"/>
    <w:rsid w:val="002545DD"/>
    <w:rsid w:val="00271514"/>
    <w:rsid w:val="00272AC2"/>
    <w:rsid w:val="002778BF"/>
    <w:rsid w:val="0028116A"/>
    <w:rsid w:val="00287633"/>
    <w:rsid w:val="002B344A"/>
    <w:rsid w:val="002C2BBC"/>
    <w:rsid w:val="002D14B4"/>
    <w:rsid w:val="002D23B2"/>
    <w:rsid w:val="002E1322"/>
    <w:rsid w:val="002E50A3"/>
    <w:rsid w:val="002E5271"/>
    <w:rsid w:val="00301542"/>
    <w:rsid w:val="00303E01"/>
    <w:rsid w:val="003143E3"/>
    <w:rsid w:val="003308E1"/>
    <w:rsid w:val="00334739"/>
    <w:rsid w:val="00336640"/>
    <w:rsid w:val="00336D4E"/>
    <w:rsid w:val="00340E1A"/>
    <w:rsid w:val="003420E7"/>
    <w:rsid w:val="00346BB0"/>
    <w:rsid w:val="003525DF"/>
    <w:rsid w:val="00387772"/>
    <w:rsid w:val="003A11BC"/>
    <w:rsid w:val="003A3E00"/>
    <w:rsid w:val="003A4CD7"/>
    <w:rsid w:val="003B2160"/>
    <w:rsid w:val="003B4B5B"/>
    <w:rsid w:val="003B6957"/>
    <w:rsid w:val="003C2280"/>
    <w:rsid w:val="003C408F"/>
    <w:rsid w:val="003D3ACD"/>
    <w:rsid w:val="003D6AF5"/>
    <w:rsid w:val="003E693C"/>
    <w:rsid w:val="003F6159"/>
    <w:rsid w:val="003F75AF"/>
    <w:rsid w:val="00403817"/>
    <w:rsid w:val="00410EC4"/>
    <w:rsid w:val="0041691E"/>
    <w:rsid w:val="00426DAE"/>
    <w:rsid w:val="004376D1"/>
    <w:rsid w:val="0044395B"/>
    <w:rsid w:val="00457423"/>
    <w:rsid w:val="0046395A"/>
    <w:rsid w:val="004732EC"/>
    <w:rsid w:val="00474B29"/>
    <w:rsid w:val="00480FF3"/>
    <w:rsid w:val="0048136C"/>
    <w:rsid w:val="004853D5"/>
    <w:rsid w:val="00491625"/>
    <w:rsid w:val="004A5713"/>
    <w:rsid w:val="004A5B25"/>
    <w:rsid w:val="004B7B86"/>
    <w:rsid w:val="004C01F6"/>
    <w:rsid w:val="004C434F"/>
    <w:rsid w:val="004D4F6C"/>
    <w:rsid w:val="004D7561"/>
    <w:rsid w:val="004E3167"/>
    <w:rsid w:val="004E4F87"/>
    <w:rsid w:val="004F0484"/>
    <w:rsid w:val="005100C0"/>
    <w:rsid w:val="00510A9C"/>
    <w:rsid w:val="00513CAF"/>
    <w:rsid w:val="0052784E"/>
    <w:rsid w:val="00540366"/>
    <w:rsid w:val="0054221E"/>
    <w:rsid w:val="00545BDB"/>
    <w:rsid w:val="005601B6"/>
    <w:rsid w:val="00561D45"/>
    <w:rsid w:val="00566F93"/>
    <w:rsid w:val="00567DE4"/>
    <w:rsid w:val="00582176"/>
    <w:rsid w:val="005A1C5F"/>
    <w:rsid w:val="005B4026"/>
    <w:rsid w:val="005D1350"/>
    <w:rsid w:val="005E2A0F"/>
    <w:rsid w:val="005E2FD9"/>
    <w:rsid w:val="005E3B43"/>
    <w:rsid w:val="005F06EA"/>
    <w:rsid w:val="005F15CD"/>
    <w:rsid w:val="005F664B"/>
    <w:rsid w:val="005F77BF"/>
    <w:rsid w:val="00600085"/>
    <w:rsid w:val="006023A7"/>
    <w:rsid w:val="00607B6A"/>
    <w:rsid w:val="00617CE9"/>
    <w:rsid w:val="00620350"/>
    <w:rsid w:val="00625EB3"/>
    <w:rsid w:val="0063101C"/>
    <w:rsid w:val="0063360B"/>
    <w:rsid w:val="00633935"/>
    <w:rsid w:val="0064050E"/>
    <w:rsid w:val="006417CC"/>
    <w:rsid w:val="00641BBF"/>
    <w:rsid w:val="00671001"/>
    <w:rsid w:val="006825FB"/>
    <w:rsid w:val="006A6737"/>
    <w:rsid w:val="006B5630"/>
    <w:rsid w:val="006C69F2"/>
    <w:rsid w:val="006D27E2"/>
    <w:rsid w:val="006E274A"/>
    <w:rsid w:val="006E6EDA"/>
    <w:rsid w:val="006F0BD6"/>
    <w:rsid w:val="00701E68"/>
    <w:rsid w:val="0071110A"/>
    <w:rsid w:val="00711839"/>
    <w:rsid w:val="00711CFD"/>
    <w:rsid w:val="00714DD3"/>
    <w:rsid w:val="007201D9"/>
    <w:rsid w:val="00721495"/>
    <w:rsid w:val="00724851"/>
    <w:rsid w:val="0073250F"/>
    <w:rsid w:val="0073662A"/>
    <w:rsid w:val="00736A48"/>
    <w:rsid w:val="00737AC3"/>
    <w:rsid w:val="0074324F"/>
    <w:rsid w:val="0074514D"/>
    <w:rsid w:val="00745A1E"/>
    <w:rsid w:val="00752672"/>
    <w:rsid w:val="00762A3D"/>
    <w:rsid w:val="007717CD"/>
    <w:rsid w:val="007733AE"/>
    <w:rsid w:val="00773516"/>
    <w:rsid w:val="00780D51"/>
    <w:rsid w:val="00781208"/>
    <w:rsid w:val="007A1F08"/>
    <w:rsid w:val="007A438B"/>
    <w:rsid w:val="007B74C6"/>
    <w:rsid w:val="007D319D"/>
    <w:rsid w:val="007D4926"/>
    <w:rsid w:val="007E5746"/>
    <w:rsid w:val="007F5E13"/>
    <w:rsid w:val="00803E9A"/>
    <w:rsid w:val="00803F58"/>
    <w:rsid w:val="008106CF"/>
    <w:rsid w:val="00813344"/>
    <w:rsid w:val="00830F06"/>
    <w:rsid w:val="008337CE"/>
    <w:rsid w:val="00833F0C"/>
    <w:rsid w:val="008403A6"/>
    <w:rsid w:val="00842F97"/>
    <w:rsid w:val="00846385"/>
    <w:rsid w:val="0084794B"/>
    <w:rsid w:val="00856EE8"/>
    <w:rsid w:val="0086382E"/>
    <w:rsid w:val="00867090"/>
    <w:rsid w:val="00875C71"/>
    <w:rsid w:val="00887849"/>
    <w:rsid w:val="00895200"/>
    <w:rsid w:val="008A030F"/>
    <w:rsid w:val="008A1BEC"/>
    <w:rsid w:val="008B44C9"/>
    <w:rsid w:val="008C2015"/>
    <w:rsid w:val="008E101C"/>
    <w:rsid w:val="008E73C1"/>
    <w:rsid w:val="008F64F2"/>
    <w:rsid w:val="00910139"/>
    <w:rsid w:val="00925125"/>
    <w:rsid w:val="00932D85"/>
    <w:rsid w:val="0093475A"/>
    <w:rsid w:val="009464FF"/>
    <w:rsid w:val="00954D0E"/>
    <w:rsid w:val="00956A39"/>
    <w:rsid w:val="00970E52"/>
    <w:rsid w:val="00975F0D"/>
    <w:rsid w:val="009762CC"/>
    <w:rsid w:val="00982D03"/>
    <w:rsid w:val="00984E42"/>
    <w:rsid w:val="00991BF0"/>
    <w:rsid w:val="00997ACA"/>
    <w:rsid w:val="009A1EFE"/>
    <w:rsid w:val="009A62EA"/>
    <w:rsid w:val="009A7C66"/>
    <w:rsid w:val="009B24F9"/>
    <w:rsid w:val="009B44CE"/>
    <w:rsid w:val="009B73EF"/>
    <w:rsid w:val="009C088A"/>
    <w:rsid w:val="009C7286"/>
    <w:rsid w:val="009D3B4F"/>
    <w:rsid w:val="009D5B87"/>
    <w:rsid w:val="009D6147"/>
    <w:rsid w:val="009E166A"/>
    <w:rsid w:val="00A10D06"/>
    <w:rsid w:val="00A2014E"/>
    <w:rsid w:val="00A26393"/>
    <w:rsid w:val="00A519FA"/>
    <w:rsid w:val="00A5244A"/>
    <w:rsid w:val="00A534DC"/>
    <w:rsid w:val="00A64AD3"/>
    <w:rsid w:val="00A64B40"/>
    <w:rsid w:val="00A75E59"/>
    <w:rsid w:val="00A8619C"/>
    <w:rsid w:val="00A92AF8"/>
    <w:rsid w:val="00A965A5"/>
    <w:rsid w:val="00AA2C8E"/>
    <w:rsid w:val="00AA5B36"/>
    <w:rsid w:val="00AE051D"/>
    <w:rsid w:val="00AE48AE"/>
    <w:rsid w:val="00AE5436"/>
    <w:rsid w:val="00AE68BD"/>
    <w:rsid w:val="00AF6FE1"/>
    <w:rsid w:val="00B10B7B"/>
    <w:rsid w:val="00B1128A"/>
    <w:rsid w:val="00B23C8A"/>
    <w:rsid w:val="00B27C90"/>
    <w:rsid w:val="00B322DE"/>
    <w:rsid w:val="00B34C9A"/>
    <w:rsid w:val="00B35D41"/>
    <w:rsid w:val="00B42A6E"/>
    <w:rsid w:val="00B4369C"/>
    <w:rsid w:val="00B546AA"/>
    <w:rsid w:val="00B67D58"/>
    <w:rsid w:val="00B832D3"/>
    <w:rsid w:val="00B87CB7"/>
    <w:rsid w:val="00BA461D"/>
    <w:rsid w:val="00BA7190"/>
    <w:rsid w:val="00BB435F"/>
    <w:rsid w:val="00BB4A33"/>
    <w:rsid w:val="00BB510C"/>
    <w:rsid w:val="00BB6FAD"/>
    <w:rsid w:val="00BC41B2"/>
    <w:rsid w:val="00BD030A"/>
    <w:rsid w:val="00BD3AF5"/>
    <w:rsid w:val="00BD582C"/>
    <w:rsid w:val="00BD73D3"/>
    <w:rsid w:val="00BE2F7A"/>
    <w:rsid w:val="00BE372C"/>
    <w:rsid w:val="00BE3FD5"/>
    <w:rsid w:val="00BE5DB8"/>
    <w:rsid w:val="00BF0E3F"/>
    <w:rsid w:val="00BF501E"/>
    <w:rsid w:val="00C26999"/>
    <w:rsid w:val="00C42B2F"/>
    <w:rsid w:val="00C44370"/>
    <w:rsid w:val="00C64244"/>
    <w:rsid w:val="00C65DFE"/>
    <w:rsid w:val="00C70A28"/>
    <w:rsid w:val="00C729BA"/>
    <w:rsid w:val="00C740B5"/>
    <w:rsid w:val="00C83566"/>
    <w:rsid w:val="00C8525A"/>
    <w:rsid w:val="00C867DA"/>
    <w:rsid w:val="00C879BF"/>
    <w:rsid w:val="00C94B68"/>
    <w:rsid w:val="00C97DAB"/>
    <w:rsid w:val="00CA1038"/>
    <w:rsid w:val="00CB544D"/>
    <w:rsid w:val="00CB593F"/>
    <w:rsid w:val="00CB70D2"/>
    <w:rsid w:val="00CC4886"/>
    <w:rsid w:val="00CC4FC8"/>
    <w:rsid w:val="00CC6A76"/>
    <w:rsid w:val="00CD493E"/>
    <w:rsid w:val="00CD7F53"/>
    <w:rsid w:val="00CF1D45"/>
    <w:rsid w:val="00CF69AC"/>
    <w:rsid w:val="00D07EEE"/>
    <w:rsid w:val="00D12E9B"/>
    <w:rsid w:val="00D1436E"/>
    <w:rsid w:val="00D14DA2"/>
    <w:rsid w:val="00D15C19"/>
    <w:rsid w:val="00D20FE8"/>
    <w:rsid w:val="00D248A3"/>
    <w:rsid w:val="00D3279F"/>
    <w:rsid w:val="00D453BF"/>
    <w:rsid w:val="00D52EAC"/>
    <w:rsid w:val="00D54F37"/>
    <w:rsid w:val="00D5516B"/>
    <w:rsid w:val="00D569D1"/>
    <w:rsid w:val="00D57852"/>
    <w:rsid w:val="00D722D4"/>
    <w:rsid w:val="00D7615E"/>
    <w:rsid w:val="00D93DC9"/>
    <w:rsid w:val="00D9467E"/>
    <w:rsid w:val="00D96496"/>
    <w:rsid w:val="00DA049D"/>
    <w:rsid w:val="00DA4642"/>
    <w:rsid w:val="00DB064E"/>
    <w:rsid w:val="00DC4393"/>
    <w:rsid w:val="00DD4449"/>
    <w:rsid w:val="00DD59CA"/>
    <w:rsid w:val="00DF1E46"/>
    <w:rsid w:val="00DF27CA"/>
    <w:rsid w:val="00E03D07"/>
    <w:rsid w:val="00E07228"/>
    <w:rsid w:val="00E07BD3"/>
    <w:rsid w:val="00E11249"/>
    <w:rsid w:val="00E17832"/>
    <w:rsid w:val="00E3550A"/>
    <w:rsid w:val="00E41479"/>
    <w:rsid w:val="00E41BFE"/>
    <w:rsid w:val="00E41D00"/>
    <w:rsid w:val="00E432E8"/>
    <w:rsid w:val="00E62AC3"/>
    <w:rsid w:val="00E64D42"/>
    <w:rsid w:val="00E7011B"/>
    <w:rsid w:val="00E70C5B"/>
    <w:rsid w:val="00E84F92"/>
    <w:rsid w:val="00E857B2"/>
    <w:rsid w:val="00E85DB1"/>
    <w:rsid w:val="00E86A6E"/>
    <w:rsid w:val="00EA02BB"/>
    <w:rsid w:val="00EA0DE0"/>
    <w:rsid w:val="00EA2EC3"/>
    <w:rsid w:val="00EA7EA5"/>
    <w:rsid w:val="00EB0C15"/>
    <w:rsid w:val="00EB775D"/>
    <w:rsid w:val="00EC48C4"/>
    <w:rsid w:val="00EC70BA"/>
    <w:rsid w:val="00ED392C"/>
    <w:rsid w:val="00ED50AF"/>
    <w:rsid w:val="00EE13F5"/>
    <w:rsid w:val="00EE45E3"/>
    <w:rsid w:val="00F1115F"/>
    <w:rsid w:val="00F2229A"/>
    <w:rsid w:val="00F25588"/>
    <w:rsid w:val="00F32D5E"/>
    <w:rsid w:val="00F45955"/>
    <w:rsid w:val="00F54A2C"/>
    <w:rsid w:val="00F5546F"/>
    <w:rsid w:val="00F67FC8"/>
    <w:rsid w:val="00F70992"/>
    <w:rsid w:val="00F81D7B"/>
    <w:rsid w:val="00F832DD"/>
    <w:rsid w:val="00F910F0"/>
    <w:rsid w:val="00F91184"/>
    <w:rsid w:val="00F916C0"/>
    <w:rsid w:val="00F93061"/>
    <w:rsid w:val="00F96F09"/>
    <w:rsid w:val="00FB3C51"/>
    <w:rsid w:val="00FC5EA1"/>
    <w:rsid w:val="00FC62AC"/>
    <w:rsid w:val="00FD1D9B"/>
    <w:rsid w:val="00FD3AD0"/>
    <w:rsid w:val="00FE2E4A"/>
    <w:rsid w:val="00FE741C"/>
    <w:rsid w:val="00FF0589"/>
    <w:rsid w:val="00FF3A63"/>
    <w:rsid w:val="00FF3F50"/>
    <w:rsid w:val="00FF7F1A"/>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v-SE" w:eastAsia="sv-S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Followed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19FA"/>
  </w:style>
  <w:style w:type="paragraph" w:styleId="Rubrik1">
    <w:name w:val="heading 1"/>
    <w:basedOn w:val="Normal"/>
    <w:next w:val="Normal"/>
    <w:link w:val="Rubrik1Char"/>
    <w:uiPriority w:val="99"/>
    <w:qFormat/>
    <w:rsid w:val="00A519FA"/>
    <w:pPr>
      <w:keepNext/>
      <w:outlineLvl w:val="0"/>
    </w:pPr>
    <w:rPr>
      <w:rFonts w:ascii="Arial" w:hAnsi="Arial" w:cs="Arial"/>
      <w:b/>
      <w:bCs/>
      <w:sz w:val="28"/>
      <w:szCs w:val="28"/>
    </w:rPr>
  </w:style>
  <w:style w:type="paragraph" w:styleId="Rubrik2">
    <w:name w:val="heading 2"/>
    <w:basedOn w:val="Normal"/>
    <w:next w:val="Normal"/>
    <w:link w:val="Rubrik2Char"/>
    <w:uiPriority w:val="99"/>
    <w:qFormat/>
    <w:rsid w:val="00A519FA"/>
    <w:pPr>
      <w:keepNext/>
      <w:spacing w:before="240" w:after="60"/>
      <w:outlineLvl w:val="1"/>
    </w:pPr>
    <w:rPr>
      <w:rFonts w:ascii="Arial" w:hAnsi="Arial" w:cs="Arial"/>
      <w:b/>
      <w:bCs/>
      <w:i/>
      <w:iCs/>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9"/>
    <w:rsid w:val="002E50A3"/>
    <w:rPr>
      <w:rFonts w:ascii="Cambria" w:hAnsi="Cambria" w:cs="Cambria"/>
      <w:b/>
      <w:bCs/>
      <w:kern w:val="32"/>
      <w:sz w:val="32"/>
      <w:szCs w:val="32"/>
    </w:rPr>
  </w:style>
  <w:style w:type="character" w:customStyle="1" w:styleId="Rubrik2Char">
    <w:name w:val="Rubrik 2 Char"/>
    <w:basedOn w:val="Standardstycketeckensnitt"/>
    <w:link w:val="Rubrik2"/>
    <w:uiPriority w:val="99"/>
    <w:semiHidden/>
    <w:rsid w:val="002E50A3"/>
    <w:rPr>
      <w:rFonts w:ascii="Cambria" w:hAnsi="Cambria" w:cs="Cambria"/>
      <w:b/>
      <w:bCs/>
      <w:i/>
      <w:iCs/>
      <w:sz w:val="28"/>
      <w:szCs w:val="28"/>
    </w:rPr>
  </w:style>
  <w:style w:type="paragraph" w:styleId="Sidhuvud">
    <w:name w:val="header"/>
    <w:basedOn w:val="Normal"/>
    <w:link w:val="SidhuvudChar"/>
    <w:uiPriority w:val="99"/>
    <w:rsid w:val="00A519FA"/>
    <w:pPr>
      <w:tabs>
        <w:tab w:val="center" w:pos="4536"/>
        <w:tab w:val="right" w:pos="9072"/>
      </w:tabs>
    </w:pPr>
  </w:style>
  <w:style w:type="character" w:customStyle="1" w:styleId="SidhuvudChar">
    <w:name w:val="Sidhuvud Char"/>
    <w:basedOn w:val="Standardstycketeckensnitt"/>
    <w:link w:val="Sidhuvud"/>
    <w:uiPriority w:val="99"/>
    <w:semiHidden/>
    <w:rsid w:val="002E50A3"/>
    <w:rPr>
      <w:sz w:val="20"/>
      <w:szCs w:val="20"/>
    </w:rPr>
  </w:style>
  <w:style w:type="paragraph" w:styleId="Sidfot">
    <w:name w:val="footer"/>
    <w:basedOn w:val="Normal"/>
    <w:link w:val="SidfotChar"/>
    <w:uiPriority w:val="99"/>
    <w:rsid w:val="00A519FA"/>
    <w:pPr>
      <w:tabs>
        <w:tab w:val="center" w:pos="4536"/>
        <w:tab w:val="right" w:pos="9072"/>
      </w:tabs>
    </w:pPr>
  </w:style>
  <w:style w:type="character" w:customStyle="1" w:styleId="SidfotChar">
    <w:name w:val="Sidfot Char"/>
    <w:basedOn w:val="Standardstycketeckensnitt"/>
    <w:link w:val="Sidfot"/>
    <w:uiPriority w:val="99"/>
    <w:semiHidden/>
    <w:rsid w:val="002E50A3"/>
    <w:rPr>
      <w:sz w:val="20"/>
      <w:szCs w:val="20"/>
    </w:rPr>
  </w:style>
  <w:style w:type="character" w:styleId="Hyperlnk">
    <w:name w:val="Hyperlink"/>
    <w:basedOn w:val="Standardstycketeckensnitt"/>
    <w:uiPriority w:val="99"/>
    <w:rsid w:val="00185598"/>
    <w:rPr>
      <w:color w:val="0000FF"/>
      <w:u w:val="single"/>
    </w:rPr>
  </w:style>
  <w:style w:type="character" w:styleId="AnvndHyperlnk">
    <w:name w:val="FollowedHyperlink"/>
    <w:basedOn w:val="Standardstycketeckensnitt"/>
    <w:uiPriority w:val="99"/>
    <w:rsid w:val="0052784E"/>
    <w:rPr>
      <w:color w:val="800080"/>
      <w:u w:val="single"/>
    </w:rPr>
  </w:style>
  <w:style w:type="paragraph" w:styleId="Ballongtext">
    <w:name w:val="Balloon Text"/>
    <w:basedOn w:val="Normal"/>
    <w:link w:val="BallongtextChar"/>
    <w:uiPriority w:val="99"/>
    <w:semiHidden/>
    <w:rsid w:val="00BE2F7A"/>
    <w:rPr>
      <w:rFonts w:ascii="Tahoma" w:hAnsi="Tahoma" w:cs="Tahoma"/>
      <w:sz w:val="16"/>
      <w:szCs w:val="16"/>
    </w:rPr>
  </w:style>
  <w:style w:type="character" w:customStyle="1" w:styleId="BallongtextChar">
    <w:name w:val="Ballongtext Char"/>
    <w:basedOn w:val="Standardstycketeckensnitt"/>
    <w:link w:val="Ballongtext"/>
    <w:uiPriority w:val="99"/>
    <w:semiHidden/>
    <w:rsid w:val="00BE2F7A"/>
    <w:rPr>
      <w:rFonts w:ascii="Tahoma" w:hAnsi="Tahoma" w:cs="Tahoma"/>
      <w:sz w:val="16"/>
      <w:szCs w:val="16"/>
    </w:rPr>
  </w:style>
  <w:style w:type="paragraph" w:styleId="Liststycke">
    <w:name w:val="List Paragraph"/>
    <w:basedOn w:val="Normal"/>
    <w:uiPriority w:val="99"/>
    <w:qFormat/>
    <w:rsid w:val="004A5713"/>
    <w:pPr>
      <w:ind w:left="720"/>
      <w:contextualSpacing/>
    </w:pPr>
  </w:style>
</w:styles>
</file>

<file path=word/webSettings.xml><?xml version="1.0" encoding="utf-8"?>
<w:webSettings xmlns:r="http://schemas.openxmlformats.org/officeDocument/2006/relationships" xmlns:w="http://schemas.openxmlformats.org/wordprocessingml/2006/main">
  <w:divs>
    <w:div w:id="1241787770">
      <w:marLeft w:val="0"/>
      <w:marRight w:val="0"/>
      <w:marTop w:val="0"/>
      <w:marBottom w:val="0"/>
      <w:divBdr>
        <w:top w:val="none" w:sz="0" w:space="0" w:color="auto"/>
        <w:left w:val="none" w:sz="0" w:space="0" w:color="auto"/>
        <w:bottom w:val="none" w:sz="0" w:space="0" w:color="auto"/>
        <w:right w:val="none" w:sz="0" w:space="0" w:color="auto"/>
      </w:divBdr>
      <w:divsChild>
        <w:div w:id="1241787771">
          <w:marLeft w:val="0"/>
          <w:marRight w:val="0"/>
          <w:marTop w:val="0"/>
          <w:marBottom w:val="0"/>
          <w:divBdr>
            <w:top w:val="none" w:sz="0" w:space="0" w:color="auto"/>
            <w:left w:val="none" w:sz="0" w:space="0" w:color="auto"/>
            <w:bottom w:val="none" w:sz="0" w:space="0" w:color="auto"/>
            <w:right w:val="none" w:sz="0" w:space="0" w:color="auto"/>
          </w:divBdr>
        </w:div>
        <w:div w:id="1241787772">
          <w:marLeft w:val="0"/>
          <w:marRight w:val="0"/>
          <w:marTop w:val="0"/>
          <w:marBottom w:val="0"/>
          <w:divBdr>
            <w:top w:val="none" w:sz="0" w:space="0" w:color="auto"/>
            <w:left w:val="none" w:sz="0" w:space="0" w:color="auto"/>
            <w:bottom w:val="none" w:sz="0" w:space="0" w:color="auto"/>
            <w:right w:val="none" w:sz="0" w:space="0" w:color="auto"/>
          </w:divBdr>
        </w:div>
        <w:div w:id="1241787773">
          <w:marLeft w:val="0"/>
          <w:marRight w:val="0"/>
          <w:marTop w:val="0"/>
          <w:marBottom w:val="0"/>
          <w:divBdr>
            <w:top w:val="none" w:sz="0" w:space="0" w:color="auto"/>
            <w:left w:val="none" w:sz="0" w:space="0" w:color="auto"/>
            <w:bottom w:val="none" w:sz="0" w:space="0" w:color="auto"/>
            <w:right w:val="none" w:sz="0" w:space="0" w:color="auto"/>
          </w:divBdr>
        </w:div>
        <w:div w:id="1241787775">
          <w:marLeft w:val="0"/>
          <w:marRight w:val="0"/>
          <w:marTop w:val="0"/>
          <w:marBottom w:val="0"/>
          <w:divBdr>
            <w:top w:val="none" w:sz="0" w:space="0" w:color="auto"/>
            <w:left w:val="none" w:sz="0" w:space="0" w:color="auto"/>
            <w:bottom w:val="none" w:sz="0" w:space="0" w:color="auto"/>
            <w:right w:val="none" w:sz="0" w:space="0" w:color="auto"/>
          </w:divBdr>
        </w:div>
        <w:div w:id="1241787778">
          <w:marLeft w:val="0"/>
          <w:marRight w:val="0"/>
          <w:marTop w:val="0"/>
          <w:marBottom w:val="0"/>
          <w:divBdr>
            <w:top w:val="none" w:sz="0" w:space="0" w:color="auto"/>
            <w:left w:val="none" w:sz="0" w:space="0" w:color="auto"/>
            <w:bottom w:val="none" w:sz="0" w:space="0" w:color="auto"/>
            <w:right w:val="none" w:sz="0" w:space="0" w:color="auto"/>
          </w:divBdr>
        </w:div>
        <w:div w:id="1241787779">
          <w:marLeft w:val="0"/>
          <w:marRight w:val="0"/>
          <w:marTop w:val="0"/>
          <w:marBottom w:val="0"/>
          <w:divBdr>
            <w:top w:val="none" w:sz="0" w:space="0" w:color="auto"/>
            <w:left w:val="none" w:sz="0" w:space="0" w:color="auto"/>
            <w:bottom w:val="none" w:sz="0" w:space="0" w:color="auto"/>
            <w:right w:val="none" w:sz="0" w:space="0" w:color="auto"/>
          </w:divBdr>
        </w:div>
      </w:divsChild>
    </w:div>
    <w:div w:id="1241787777">
      <w:marLeft w:val="0"/>
      <w:marRight w:val="0"/>
      <w:marTop w:val="0"/>
      <w:marBottom w:val="0"/>
      <w:divBdr>
        <w:top w:val="none" w:sz="0" w:space="0" w:color="auto"/>
        <w:left w:val="none" w:sz="0" w:space="0" w:color="auto"/>
        <w:bottom w:val="none" w:sz="0" w:space="0" w:color="auto"/>
        <w:right w:val="none" w:sz="0" w:space="0" w:color="auto"/>
      </w:divBdr>
      <w:divsChild>
        <w:div w:id="1241787774">
          <w:marLeft w:val="0"/>
          <w:marRight w:val="0"/>
          <w:marTop w:val="0"/>
          <w:marBottom w:val="0"/>
          <w:divBdr>
            <w:top w:val="none" w:sz="0" w:space="0" w:color="auto"/>
            <w:left w:val="none" w:sz="0" w:space="0" w:color="auto"/>
            <w:bottom w:val="none" w:sz="0" w:space="0" w:color="auto"/>
            <w:right w:val="none" w:sz="0" w:space="0" w:color="auto"/>
          </w:divBdr>
        </w:div>
        <w:div w:id="12417877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2</Pages>
  <Words>419</Words>
  <Characters>2225</Characters>
  <Application>Microsoft Office Word</Application>
  <DocSecurity>0</DocSecurity>
  <Lines>18</Lines>
  <Paragraphs>5</Paragraphs>
  <ScaleCrop>false</ScaleCrop>
  <HeadingPairs>
    <vt:vector size="2" baseType="variant">
      <vt:variant>
        <vt:lpstr>Rubrik</vt:lpstr>
      </vt:variant>
      <vt:variant>
        <vt:i4>1</vt:i4>
      </vt:variant>
    </vt:vector>
  </HeadingPairs>
  <TitlesOfParts>
    <vt:vector size="1" baseType="lpstr">
      <vt:lpstr>Arbetsmöte</vt:lpstr>
    </vt:vector>
  </TitlesOfParts>
  <Company>Fredholm Consulting AB</Company>
  <LinksUpToDate>false</LinksUpToDate>
  <CharactersWithSpaces>2639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Arbetsmöte</dc:title>
  <dc:creator>Peter Fredholm</dc:creator>
  <cp:lastModifiedBy>Peter Fredholm</cp:lastModifiedBy>
  <cp:revision>4</cp:revision>
  <dcterms:created xsi:type="dcterms:W3CDTF">2012-10-18T14:15:00Z</dcterms:created>
  <dcterms:modified xsi:type="dcterms:W3CDTF">2012-10-18T15:14:00Z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ies>
</file>