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4F" w:rsidRDefault="002B574D" w:rsidP="00D32A4F">
      <w:pPr>
        <w:pStyle w:val="Rubrik1"/>
      </w:pPr>
      <w:r>
        <w:t xml:space="preserve">Adresseringsprinciper i </w:t>
      </w:r>
      <w:r w:rsidR="00D87D24">
        <w:t>elektroniska affärs</w:t>
      </w:r>
      <w:r>
        <w:t>meddelanden</w:t>
      </w:r>
    </w:p>
    <w:p w:rsidR="002B574D" w:rsidRDefault="002B574D" w:rsidP="002B574D">
      <w:pPr>
        <w:pStyle w:val="Rubrik3"/>
        <w:rPr>
          <w:rFonts w:ascii="Cambria" w:hAnsi="Cambria"/>
        </w:rPr>
      </w:pPr>
      <w:r>
        <w:rPr>
          <w:rFonts w:ascii="Cambria" w:hAnsi="Cambria"/>
        </w:rPr>
        <w:t>Förord</w:t>
      </w:r>
    </w:p>
    <w:p w:rsidR="002B574D" w:rsidRDefault="000A3F89" w:rsidP="002B574D">
      <w:r>
        <w:t>Inom e-handelsområdet finns idag en uppsjö av olika sätt att adressera olika typer av m</w:t>
      </w:r>
      <w:r w:rsidR="00CE178B">
        <w:t>eddelanden. Adresseringen försvå</w:t>
      </w:r>
      <w:r>
        <w:t>ras ytterligare av det faktum att adressering</w:t>
      </w:r>
      <w:r w:rsidR="00CE178B">
        <w:t>en</w:t>
      </w:r>
      <w:r>
        <w:t xml:space="preserve"> kan ske på olika nivåer, d.v.s. kan innehålla information om både mottagarens adress samt </w:t>
      </w:r>
      <w:proofErr w:type="spellStart"/>
      <w:r>
        <w:t>routinginformation</w:t>
      </w:r>
      <w:proofErr w:type="spellEnd"/>
      <w:r>
        <w:t xml:space="preserve">. </w:t>
      </w:r>
      <w:r w:rsidR="0081238C">
        <w:t>Det här dokumentet är uppdelat i två delar:</w:t>
      </w:r>
    </w:p>
    <w:p w:rsidR="0081238C" w:rsidRDefault="0081238C" w:rsidP="0081238C">
      <w:pPr>
        <w:numPr>
          <w:ilvl w:val="0"/>
          <w:numId w:val="4"/>
        </w:numPr>
      </w:pPr>
      <w:r>
        <w:t xml:space="preserve">Metoder för adressering och </w:t>
      </w:r>
      <w:proofErr w:type="spellStart"/>
      <w:r>
        <w:t>routing</w:t>
      </w:r>
      <w:proofErr w:type="spellEnd"/>
    </w:p>
    <w:p w:rsidR="0081238C" w:rsidRDefault="0081238C" w:rsidP="0081238C">
      <w:pPr>
        <w:numPr>
          <w:ilvl w:val="0"/>
          <w:numId w:val="4"/>
        </w:numPr>
      </w:pPr>
      <w:r>
        <w:t>Rekommendationer utifrån respektive bransch</w:t>
      </w:r>
    </w:p>
    <w:p w:rsidR="0081238C" w:rsidRDefault="0081238C" w:rsidP="0081238C">
      <w:r>
        <w:t xml:space="preserve">Syftet är att klargöra hur adressering fungerar </w:t>
      </w:r>
      <w:r w:rsidR="00B741AF">
        <w:t>och vilka adresseringsprinciper som tillämpas inom olika branscher.</w:t>
      </w:r>
    </w:p>
    <w:p w:rsidR="00B741AF" w:rsidRDefault="00B741AF" w:rsidP="00B741AF">
      <w:pPr>
        <w:pStyle w:val="Rubrik3"/>
        <w:rPr>
          <w:rFonts w:ascii="Cambria" w:hAnsi="Cambria"/>
        </w:rPr>
      </w:pPr>
      <w:r w:rsidRPr="00B741AF">
        <w:rPr>
          <w:rFonts w:ascii="Cambria" w:hAnsi="Cambria"/>
        </w:rPr>
        <w:t xml:space="preserve">Metoder för adressering och </w:t>
      </w:r>
      <w:proofErr w:type="spellStart"/>
      <w:r w:rsidRPr="00B741AF">
        <w:rPr>
          <w:rFonts w:ascii="Cambria" w:hAnsi="Cambria"/>
        </w:rPr>
        <w:t>routing</w:t>
      </w:r>
      <w:proofErr w:type="spellEnd"/>
    </w:p>
    <w:p w:rsidR="00D87D24" w:rsidRDefault="00D87D24" w:rsidP="00B741AF">
      <w:r>
        <w:t xml:space="preserve">Inom elektronisk handel är EDI (Electronic Data </w:t>
      </w:r>
      <w:proofErr w:type="spellStart"/>
      <w:r>
        <w:t>Interchange</w:t>
      </w:r>
      <w:proofErr w:type="spellEnd"/>
      <w:r>
        <w:t xml:space="preserve">) ett vanligt förekommande begrepp.  </w:t>
      </w:r>
      <w:r w:rsidR="002673DE">
        <w:t>EDI definieras som överföringen av strukturerat data från ett datasystem till ett annat utan mänsklig inblandning.</w:t>
      </w:r>
      <w:r w:rsidR="00D72D71">
        <w:t xml:space="preserve"> Överföringen kan ske direkt mellan två handelspartner men även över andra aktörer som t.ex. </w:t>
      </w:r>
      <w:proofErr w:type="spellStart"/>
      <w:r w:rsidR="00D72D71">
        <w:t>VAN-operatörer</w:t>
      </w:r>
      <w:proofErr w:type="spellEnd"/>
      <w:r w:rsidR="00D72D71">
        <w:t xml:space="preserve"> (</w:t>
      </w:r>
      <w:proofErr w:type="spellStart"/>
      <w:r w:rsidR="00D72D71">
        <w:t>Value-added</w:t>
      </w:r>
      <w:proofErr w:type="spellEnd"/>
      <w:r w:rsidR="00D72D71">
        <w:t xml:space="preserve"> Networks). VAN-operatörens roll är att kn</w:t>
      </w:r>
      <w:r w:rsidR="003530FD">
        <w:t xml:space="preserve">yta ihop och förmedla EDI-medellanden mellan handelspartners. Ibland tillför VAN-operatören även mervärden i form av konvertering, validering och lagring. Adresseringen och </w:t>
      </w:r>
      <w:proofErr w:type="spellStart"/>
      <w:r w:rsidR="003530FD">
        <w:t>routing</w:t>
      </w:r>
      <w:proofErr w:type="spellEnd"/>
      <w:r w:rsidR="003530FD">
        <w:t xml:space="preserve"> blir viktig i det fall handelspartners inte har en direkt kommunikation enligt bilden nedan:</w:t>
      </w:r>
    </w:p>
    <w:p w:rsidR="00D87D24" w:rsidRDefault="00FD57DB" w:rsidP="00B741AF">
      <w:r>
        <w:object w:dxaOrig="10112" w:dyaOrig="9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303pt" o:ole="">
            <v:imagedata r:id="rId7" o:title=""/>
          </v:shape>
          <o:OLEObject Type="Embed" ProgID="Visio.Drawing.11" ShapeID="_x0000_i1025" DrawAspect="Content" ObjectID="_1412067499" r:id="rId8"/>
        </w:object>
      </w:r>
    </w:p>
    <w:p w:rsidR="00CE178B" w:rsidRDefault="00CE178B" w:rsidP="00CE178B">
      <w:pPr>
        <w:pStyle w:val="Rubrik3"/>
        <w:rPr>
          <w:rFonts w:ascii="Cambria" w:hAnsi="Cambria"/>
        </w:rPr>
      </w:pPr>
      <w:r w:rsidRPr="00CE178B">
        <w:rPr>
          <w:rFonts w:ascii="Cambria" w:hAnsi="Cambria"/>
        </w:rPr>
        <w:lastRenderedPageBreak/>
        <w:t>Kuvertering vs. Icke kuvertering</w:t>
      </w:r>
    </w:p>
    <w:p w:rsidR="00CE178B" w:rsidRDefault="00CE178B" w:rsidP="00CE178B">
      <w:r>
        <w:t>Om ordinarie protokoll inte har en gott stöd för adressering kan man tillämpa ett tekniskt kuvert för att underlätta hanteringen av meddelandet.  Detta tekniska kuvert bör innehålla information om avsändare, mottagare samt meddelandetyp. Allt för att kunna dirigera meddelandet rätt utan att behöva läsa i meddelandet d</w:t>
      </w:r>
      <w:r w:rsidR="008C18ED">
        <w:t xml:space="preserve">et </w:t>
      </w:r>
      <w:r>
        <w:t>v</w:t>
      </w:r>
      <w:r w:rsidR="008C18ED">
        <w:t xml:space="preserve">ill </w:t>
      </w:r>
      <w:r>
        <w:t>s</w:t>
      </w:r>
      <w:r w:rsidR="008C18ED">
        <w:t>äga</w:t>
      </w:r>
      <w:r>
        <w:t xml:space="preserve"> ge brevbäraren möjlighet att distribuera posten till rätt adress utan att behöva sprätta upp kuvertet för att finna destinationen.</w:t>
      </w:r>
    </w:p>
    <w:p w:rsidR="009132D7" w:rsidRDefault="009132D7" w:rsidP="00CE178B">
      <w:pPr>
        <w:rPr>
          <w:i/>
        </w:rPr>
      </w:pPr>
      <w:r w:rsidRPr="009132D7">
        <w:rPr>
          <w:i/>
        </w:rPr>
        <w:t>Brodera ut denna text</w:t>
      </w:r>
      <w:proofErr w:type="gramStart"/>
      <w:r>
        <w:rPr>
          <w:i/>
        </w:rPr>
        <w:t>…..</w:t>
      </w:r>
      <w:proofErr w:type="gramEnd"/>
    </w:p>
    <w:p w:rsidR="009132D7" w:rsidRPr="009132D7" w:rsidRDefault="009132D7" w:rsidP="00CE178B">
      <w:pPr>
        <w:rPr>
          <w:i/>
        </w:rPr>
      </w:pPr>
      <w:r>
        <w:rPr>
          <w:i/>
        </w:rPr>
        <w:tab/>
        <w:t>Kanske ett exempel??</w:t>
      </w:r>
    </w:p>
    <w:p w:rsidR="009132D7" w:rsidRDefault="009132D7" w:rsidP="00CE178B"/>
    <w:p w:rsidR="009132D7" w:rsidRDefault="009132D7" w:rsidP="00CE178B"/>
    <w:p w:rsidR="009132D7" w:rsidRDefault="009132D7" w:rsidP="00CE178B"/>
    <w:p w:rsidR="00CE178B" w:rsidRPr="00CE178B" w:rsidRDefault="00CE178B" w:rsidP="00CE178B">
      <w:pPr>
        <w:pStyle w:val="Rubrik3"/>
        <w:rPr>
          <w:rFonts w:ascii="Cambria" w:hAnsi="Cambria"/>
        </w:rPr>
      </w:pPr>
      <w:r w:rsidRPr="00CE178B">
        <w:rPr>
          <w:rFonts w:ascii="Cambria" w:hAnsi="Cambria"/>
        </w:rPr>
        <w:t>Kuverteringsprinciper</w:t>
      </w:r>
    </w:p>
    <w:tbl>
      <w:tblPr>
        <w:tblStyle w:val="Tabellrutnt"/>
        <w:tblW w:w="0" w:type="auto"/>
        <w:tblLook w:val="01E0"/>
      </w:tblPr>
      <w:tblGrid>
        <w:gridCol w:w="2303"/>
        <w:gridCol w:w="2303"/>
        <w:gridCol w:w="2303"/>
        <w:gridCol w:w="2303"/>
      </w:tblGrid>
      <w:tr w:rsidR="00CE178B" w:rsidTr="00912BFB">
        <w:tc>
          <w:tcPr>
            <w:tcW w:w="2303" w:type="dxa"/>
            <w:vAlign w:val="center"/>
          </w:tcPr>
          <w:p w:rsidR="00CE178B" w:rsidRPr="00673674" w:rsidRDefault="00CE178B" w:rsidP="00912BFB">
            <w:pPr>
              <w:jc w:val="center"/>
              <w:rPr>
                <w:b/>
              </w:rPr>
            </w:pPr>
            <w:r>
              <w:rPr>
                <w:b/>
              </w:rPr>
              <w:t>Tillämpning</w:t>
            </w:r>
          </w:p>
        </w:tc>
        <w:tc>
          <w:tcPr>
            <w:tcW w:w="2303" w:type="dxa"/>
            <w:vAlign w:val="center"/>
          </w:tcPr>
          <w:p w:rsidR="00CE178B" w:rsidRPr="00673674" w:rsidRDefault="00CE178B" w:rsidP="008C18ED">
            <w:pPr>
              <w:jc w:val="center"/>
              <w:rPr>
                <w:b/>
              </w:rPr>
            </w:pPr>
            <w:r>
              <w:rPr>
                <w:b/>
              </w:rPr>
              <w:t>Område</w:t>
            </w:r>
          </w:p>
        </w:tc>
        <w:tc>
          <w:tcPr>
            <w:tcW w:w="2303" w:type="dxa"/>
            <w:vAlign w:val="center"/>
          </w:tcPr>
          <w:p w:rsidR="00CE178B" w:rsidRPr="00673674" w:rsidRDefault="00CE178B" w:rsidP="00912BFB">
            <w:pPr>
              <w:jc w:val="center"/>
              <w:rPr>
                <w:b/>
              </w:rPr>
            </w:pPr>
            <w:r>
              <w:rPr>
                <w:b/>
              </w:rPr>
              <w:t>Innehåll</w:t>
            </w:r>
          </w:p>
        </w:tc>
        <w:tc>
          <w:tcPr>
            <w:tcW w:w="2303" w:type="dxa"/>
            <w:vAlign w:val="center"/>
          </w:tcPr>
          <w:p w:rsidR="00CE178B" w:rsidRPr="00673674" w:rsidRDefault="008C18ED" w:rsidP="00912BFB">
            <w:pPr>
              <w:jc w:val="center"/>
              <w:rPr>
                <w:b/>
              </w:rPr>
            </w:pPr>
            <w:r>
              <w:rPr>
                <w:b/>
              </w:rPr>
              <w:t>Partsidentifiering</w:t>
            </w:r>
            <w:r w:rsidR="00CE178B">
              <w:rPr>
                <w:b/>
              </w:rPr>
              <w:t>s</w:t>
            </w:r>
          </w:p>
        </w:tc>
      </w:tr>
      <w:tr w:rsidR="00CE178B" w:rsidTr="00912BFB">
        <w:tc>
          <w:tcPr>
            <w:tcW w:w="2303" w:type="dxa"/>
            <w:vAlign w:val="center"/>
          </w:tcPr>
          <w:p w:rsidR="00CE178B" w:rsidRDefault="00CE178B" w:rsidP="008C18ED">
            <w:pPr>
              <w:jc w:val="center"/>
            </w:pPr>
            <w:r>
              <w:t>SBDH</w:t>
            </w:r>
            <w:r w:rsidR="008C18ED">
              <w:t>(SFTI)</w:t>
            </w:r>
          </w:p>
        </w:tc>
        <w:tc>
          <w:tcPr>
            <w:tcW w:w="2303" w:type="dxa"/>
            <w:vAlign w:val="center"/>
          </w:tcPr>
          <w:p w:rsidR="00CE178B" w:rsidRDefault="00B533ED" w:rsidP="00912BFB">
            <w:pPr>
              <w:jc w:val="center"/>
            </w:pPr>
            <w:r>
              <w:t xml:space="preserve">Kan tillämpas generellt då </w:t>
            </w:r>
            <w:proofErr w:type="spellStart"/>
            <w:r>
              <w:t>ingenannan</w:t>
            </w:r>
            <w:proofErr w:type="spellEnd"/>
            <w:r>
              <w:t xml:space="preserve"> </w:t>
            </w:r>
            <w:proofErr w:type="spellStart"/>
            <w:r>
              <w:t>pricip</w:t>
            </w:r>
            <w:proofErr w:type="spellEnd"/>
            <w:r>
              <w:t xml:space="preserve"> stöds i protokollet.</w:t>
            </w:r>
          </w:p>
        </w:tc>
        <w:tc>
          <w:tcPr>
            <w:tcW w:w="2303" w:type="dxa"/>
            <w:vAlign w:val="center"/>
          </w:tcPr>
          <w:p w:rsidR="00CE178B" w:rsidRDefault="00CE178B" w:rsidP="00912BFB">
            <w:pPr>
              <w:jc w:val="center"/>
            </w:pPr>
          </w:p>
        </w:tc>
        <w:tc>
          <w:tcPr>
            <w:tcW w:w="2303" w:type="dxa"/>
            <w:vAlign w:val="center"/>
          </w:tcPr>
          <w:p w:rsidR="00CE178B" w:rsidRDefault="008C18ED" w:rsidP="00912BFB">
            <w:pPr>
              <w:jc w:val="center"/>
            </w:pPr>
            <w:r w:rsidRPr="006E0330">
              <w:t>Landskod + Organisationsnummer (</w:t>
            </w:r>
            <w:proofErr w:type="gramStart"/>
            <w:r w:rsidRPr="006E0330">
              <w:t>ej</w:t>
            </w:r>
            <w:proofErr w:type="gramEnd"/>
            <w:r w:rsidRPr="006E0330">
              <w:t xml:space="preserve"> VAT-nummer)</w:t>
            </w:r>
          </w:p>
          <w:p w:rsidR="008C18ED" w:rsidRDefault="008C18ED" w:rsidP="00912BFB">
            <w:pPr>
              <w:jc w:val="center"/>
            </w:pPr>
            <w:r w:rsidRPr="006E0330">
              <w:t>GS1 Lokaliseringsnummer (GLN)</w:t>
            </w:r>
          </w:p>
          <w:p w:rsidR="008C18ED" w:rsidRDefault="008C18ED" w:rsidP="008C18ED">
            <w:pPr>
              <w:jc w:val="center"/>
            </w:pPr>
            <w:r w:rsidRPr="006E0330">
              <w:t>Förmedlingstjänster</w:t>
            </w:r>
          </w:p>
        </w:tc>
      </w:tr>
      <w:tr w:rsidR="00CE178B" w:rsidTr="00912BFB">
        <w:tc>
          <w:tcPr>
            <w:tcW w:w="2303" w:type="dxa"/>
            <w:vAlign w:val="center"/>
          </w:tcPr>
          <w:p w:rsidR="00CE178B" w:rsidRDefault="008C18ED" w:rsidP="008C18ED">
            <w:pPr>
              <w:jc w:val="center"/>
            </w:pPr>
            <w:r>
              <w:t>Service segment UNB</w:t>
            </w:r>
          </w:p>
        </w:tc>
        <w:tc>
          <w:tcPr>
            <w:tcW w:w="2303" w:type="dxa"/>
            <w:vAlign w:val="center"/>
          </w:tcPr>
          <w:p w:rsidR="00CE178B" w:rsidRDefault="00CE178B" w:rsidP="00912BFB">
            <w:pPr>
              <w:jc w:val="center"/>
            </w:pPr>
            <w:r>
              <w:t>EDI</w:t>
            </w:r>
          </w:p>
        </w:tc>
        <w:tc>
          <w:tcPr>
            <w:tcW w:w="2303" w:type="dxa"/>
            <w:vAlign w:val="center"/>
          </w:tcPr>
          <w:p w:rsidR="00CE178B" w:rsidRDefault="00CE178B" w:rsidP="00912BFB">
            <w:pPr>
              <w:jc w:val="center"/>
            </w:pPr>
          </w:p>
        </w:tc>
        <w:tc>
          <w:tcPr>
            <w:tcW w:w="2303" w:type="dxa"/>
            <w:vAlign w:val="center"/>
          </w:tcPr>
          <w:p w:rsidR="008C18ED" w:rsidRDefault="008C18ED" w:rsidP="008C18ED"/>
        </w:tc>
      </w:tr>
      <w:tr w:rsidR="008C18ED" w:rsidTr="00912BFB">
        <w:tc>
          <w:tcPr>
            <w:tcW w:w="2303" w:type="dxa"/>
            <w:vAlign w:val="center"/>
          </w:tcPr>
          <w:p w:rsidR="008C18ED" w:rsidRDefault="008C18ED" w:rsidP="008C18ED">
            <w:pPr>
              <w:jc w:val="center"/>
            </w:pPr>
            <w:proofErr w:type="spellStart"/>
            <w:proofErr w:type="gramStart"/>
            <w:r>
              <w:t>SOAP:envelope</w:t>
            </w:r>
            <w:proofErr w:type="spellEnd"/>
            <w:proofErr w:type="gramEnd"/>
          </w:p>
        </w:tc>
        <w:tc>
          <w:tcPr>
            <w:tcW w:w="2303" w:type="dxa"/>
            <w:vAlign w:val="center"/>
          </w:tcPr>
          <w:p w:rsidR="008C18ED" w:rsidRDefault="00D76020" w:rsidP="00D76020">
            <w:pPr>
              <w:jc w:val="center"/>
            </w:pPr>
            <w:r>
              <w:t xml:space="preserve">Generellt protokoll för </w:t>
            </w:r>
            <w:proofErr w:type="spellStart"/>
            <w:r>
              <w:t>xml</w:t>
            </w:r>
            <w:proofErr w:type="spellEnd"/>
            <w:r>
              <w:t xml:space="preserve"> baserade system till system kommunikation</w:t>
            </w:r>
          </w:p>
        </w:tc>
        <w:tc>
          <w:tcPr>
            <w:tcW w:w="2303" w:type="dxa"/>
            <w:vAlign w:val="center"/>
          </w:tcPr>
          <w:p w:rsidR="008C18ED" w:rsidRDefault="008C18ED" w:rsidP="00912BFB">
            <w:pPr>
              <w:jc w:val="center"/>
            </w:pPr>
          </w:p>
        </w:tc>
        <w:tc>
          <w:tcPr>
            <w:tcW w:w="2303" w:type="dxa"/>
            <w:vAlign w:val="center"/>
          </w:tcPr>
          <w:p w:rsidR="008C18ED" w:rsidRDefault="008C18ED" w:rsidP="008C18ED"/>
        </w:tc>
      </w:tr>
      <w:tr w:rsidR="00F70E7D" w:rsidTr="00912BFB">
        <w:tc>
          <w:tcPr>
            <w:tcW w:w="2303" w:type="dxa"/>
            <w:vAlign w:val="center"/>
          </w:tcPr>
          <w:p w:rsidR="00F70E7D" w:rsidRDefault="009722C5" w:rsidP="008C18ED">
            <w:pPr>
              <w:jc w:val="center"/>
            </w:pPr>
            <w:proofErr w:type="spellStart"/>
            <w:r>
              <w:rPr>
                <w:rFonts w:ascii="Garamond" w:eastAsia="Times New Roman" w:hAnsi="Garamond" w:cs="Garamond"/>
                <w:sz w:val="24"/>
                <w:szCs w:val="24"/>
                <w:lang w:eastAsia="sv-SE"/>
              </w:rPr>
              <w:t>RosettaNet</w:t>
            </w:r>
            <w:proofErr w:type="spellEnd"/>
            <w:r>
              <w:rPr>
                <w:rFonts w:ascii="Garamond" w:eastAsia="Times New Roman" w:hAnsi="Garamond" w:cs="Garamond"/>
                <w:sz w:val="24"/>
                <w:szCs w:val="24"/>
                <w:lang w:eastAsia="sv-SE"/>
              </w:rPr>
              <w:t xml:space="preserve"> RNIF v1.1 </w:t>
            </w:r>
            <w:proofErr w:type="spellStart"/>
            <w:r>
              <w:rPr>
                <w:rFonts w:ascii="Garamond" w:eastAsia="Times New Roman" w:hAnsi="Garamond" w:cs="Garamond"/>
                <w:sz w:val="24"/>
                <w:szCs w:val="24"/>
                <w:lang w:eastAsia="sv-SE"/>
              </w:rPr>
              <w:t>envelope</w:t>
            </w:r>
            <w:proofErr w:type="spellEnd"/>
            <w:r>
              <w:rPr>
                <w:rFonts w:ascii="Garamond" w:eastAsia="Times New Roman" w:hAnsi="Garamond" w:cs="Garamond"/>
                <w:sz w:val="24"/>
                <w:szCs w:val="24"/>
                <w:lang w:eastAsia="sv-SE"/>
              </w:rPr>
              <w:t xml:space="preserve"> </w:t>
            </w:r>
            <w:proofErr w:type="spellStart"/>
            <w:r>
              <w:rPr>
                <w:rFonts w:ascii="Garamond" w:eastAsia="Times New Roman" w:hAnsi="Garamond" w:cs="Garamond"/>
                <w:sz w:val="24"/>
                <w:szCs w:val="24"/>
                <w:lang w:eastAsia="sv-SE"/>
              </w:rPr>
              <w:t>structure</w:t>
            </w:r>
            <w:proofErr w:type="spellEnd"/>
          </w:p>
        </w:tc>
        <w:tc>
          <w:tcPr>
            <w:tcW w:w="2303" w:type="dxa"/>
            <w:vAlign w:val="center"/>
          </w:tcPr>
          <w:p w:rsidR="00F70E7D" w:rsidRDefault="00F70E7D" w:rsidP="00D76020">
            <w:pPr>
              <w:jc w:val="center"/>
            </w:pPr>
          </w:p>
        </w:tc>
        <w:tc>
          <w:tcPr>
            <w:tcW w:w="2303" w:type="dxa"/>
            <w:vAlign w:val="center"/>
          </w:tcPr>
          <w:p w:rsidR="00F70E7D" w:rsidRDefault="00F70E7D" w:rsidP="00912BFB">
            <w:pPr>
              <w:jc w:val="center"/>
            </w:pPr>
          </w:p>
        </w:tc>
        <w:tc>
          <w:tcPr>
            <w:tcW w:w="2303" w:type="dxa"/>
            <w:vAlign w:val="center"/>
          </w:tcPr>
          <w:p w:rsidR="00F70E7D" w:rsidRDefault="00F70E7D" w:rsidP="008C18ED"/>
        </w:tc>
      </w:tr>
    </w:tbl>
    <w:p w:rsidR="00D87D24" w:rsidRDefault="00D87D24" w:rsidP="002B574D"/>
    <w:p w:rsidR="002B574D" w:rsidRDefault="002B574D" w:rsidP="002B574D">
      <w:pPr>
        <w:pStyle w:val="Rubrik3"/>
        <w:rPr>
          <w:rFonts w:ascii="Cambria" w:hAnsi="Cambria"/>
        </w:rPr>
      </w:pPr>
      <w:r w:rsidRPr="002B574D">
        <w:rPr>
          <w:rFonts w:ascii="Cambria" w:hAnsi="Cambria"/>
        </w:rPr>
        <w:t>Adresseringsprinciper uppdelat per bransch</w:t>
      </w:r>
    </w:p>
    <w:p w:rsidR="002B574D" w:rsidRDefault="002B574D" w:rsidP="002B574D"/>
    <w:tbl>
      <w:tblPr>
        <w:tblStyle w:val="Tabellrutnt"/>
        <w:tblW w:w="0" w:type="auto"/>
        <w:tblLayout w:type="fixed"/>
        <w:tblLook w:val="01E0"/>
      </w:tblPr>
      <w:tblGrid>
        <w:gridCol w:w="2376"/>
        <w:gridCol w:w="1843"/>
        <w:gridCol w:w="2835"/>
        <w:gridCol w:w="2234"/>
      </w:tblGrid>
      <w:tr w:rsidR="002B574D" w:rsidTr="00F56C6B">
        <w:tc>
          <w:tcPr>
            <w:tcW w:w="2376" w:type="dxa"/>
            <w:vAlign w:val="center"/>
          </w:tcPr>
          <w:p w:rsidR="002B574D" w:rsidRPr="00673674" w:rsidRDefault="00673674" w:rsidP="00673674">
            <w:pPr>
              <w:jc w:val="center"/>
              <w:rPr>
                <w:b/>
              </w:rPr>
            </w:pPr>
            <w:r>
              <w:rPr>
                <w:b/>
              </w:rPr>
              <w:t>Tillämpning</w:t>
            </w:r>
          </w:p>
        </w:tc>
        <w:tc>
          <w:tcPr>
            <w:tcW w:w="1843" w:type="dxa"/>
            <w:vAlign w:val="center"/>
          </w:tcPr>
          <w:p w:rsidR="002B574D" w:rsidRPr="00673674" w:rsidRDefault="00673674" w:rsidP="00673674">
            <w:pPr>
              <w:jc w:val="center"/>
              <w:rPr>
                <w:b/>
              </w:rPr>
            </w:pPr>
            <w:r>
              <w:rPr>
                <w:b/>
              </w:rPr>
              <w:t>Område/Bransch</w:t>
            </w:r>
          </w:p>
        </w:tc>
        <w:tc>
          <w:tcPr>
            <w:tcW w:w="2835" w:type="dxa"/>
            <w:vAlign w:val="center"/>
          </w:tcPr>
          <w:p w:rsidR="002B574D" w:rsidRPr="00673674" w:rsidRDefault="00673674" w:rsidP="00673674">
            <w:pPr>
              <w:jc w:val="center"/>
              <w:rPr>
                <w:b/>
              </w:rPr>
            </w:pPr>
            <w:r>
              <w:rPr>
                <w:b/>
              </w:rPr>
              <w:t>Innehåll</w:t>
            </w:r>
          </w:p>
        </w:tc>
        <w:tc>
          <w:tcPr>
            <w:tcW w:w="2234" w:type="dxa"/>
            <w:vAlign w:val="center"/>
          </w:tcPr>
          <w:p w:rsidR="002B574D" w:rsidRPr="00673674" w:rsidRDefault="00673674" w:rsidP="00673674">
            <w:pPr>
              <w:jc w:val="center"/>
              <w:rPr>
                <w:b/>
              </w:rPr>
            </w:pPr>
            <w:proofErr w:type="spellStart"/>
            <w:r>
              <w:rPr>
                <w:b/>
              </w:rPr>
              <w:t>Addresseringsprincip</w:t>
            </w:r>
            <w:proofErr w:type="spellEnd"/>
          </w:p>
        </w:tc>
      </w:tr>
      <w:tr w:rsidR="002B574D" w:rsidTr="00F56C6B">
        <w:tc>
          <w:tcPr>
            <w:tcW w:w="2376" w:type="dxa"/>
            <w:vAlign w:val="center"/>
          </w:tcPr>
          <w:p w:rsidR="00673674" w:rsidRDefault="00673674" w:rsidP="00673674">
            <w:pPr>
              <w:jc w:val="center"/>
            </w:pPr>
            <w:r>
              <w:lastRenderedPageBreak/>
              <w:t xml:space="preserve">Bankföreningen </w:t>
            </w:r>
          </w:p>
          <w:p w:rsidR="00673674" w:rsidRDefault="00673674" w:rsidP="00673674">
            <w:r>
              <w:t>ww.bankforeningen.se</w:t>
            </w:r>
          </w:p>
        </w:tc>
        <w:tc>
          <w:tcPr>
            <w:tcW w:w="1843" w:type="dxa"/>
            <w:vAlign w:val="center"/>
          </w:tcPr>
          <w:p w:rsidR="002B574D" w:rsidRDefault="00673674" w:rsidP="00673674">
            <w:pPr>
              <w:jc w:val="center"/>
            </w:pPr>
            <w:r>
              <w:t>Betalningar B2B</w:t>
            </w:r>
          </w:p>
        </w:tc>
        <w:tc>
          <w:tcPr>
            <w:tcW w:w="2835" w:type="dxa"/>
            <w:vAlign w:val="center"/>
          </w:tcPr>
          <w:p w:rsidR="00673674" w:rsidRDefault="00673674" w:rsidP="00673674">
            <w:pPr>
              <w:jc w:val="center"/>
            </w:pPr>
            <w:r>
              <w:t>Affärscenario, meddelandebeskrivningar och termkatalog.</w:t>
            </w:r>
          </w:p>
        </w:tc>
        <w:tc>
          <w:tcPr>
            <w:tcW w:w="2234" w:type="dxa"/>
            <w:vAlign w:val="center"/>
          </w:tcPr>
          <w:p w:rsidR="002B574D" w:rsidRDefault="00673674" w:rsidP="00673674">
            <w:pPr>
              <w:jc w:val="center"/>
            </w:pPr>
            <w:r>
              <w:t>Inom betalningar: Bankgironummer &amp; Plusgironummer</w:t>
            </w:r>
            <w:r w:rsidR="00A32D8E">
              <w:t>, Kontonummer, IBAN/BIC</w:t>
            </w:r>
          </w:p>
          <w:p w:rsidR="00673674" w:rsidRDefault="00673674" w:rsidP="00673674">
            <w:pPr>
              <w:jc w:val="center"/>
            </w:pPr>
            <w:r>
              <w:t xml:space="preserve">Inom elektronisk fakturering: </w:t>
            </w:r>
          </w:p>
          <w:p w:rsidR="00673674" w:rsidRDefault="005D7190" w:rsidP="00673674">
            <w:pPr>
              <w:jc w:val="center"/>
            </w:pPr>
            <w:r>
              <w:t>SWIFT/BIC mellan banker</w:t>
            </w:r>
          </w:p>
        </w:tc>
      </w:tr>
      <w:tr w:rsidR="002B574D" w:rsidTr="00F56C6B">
        <w:tc>
          <w:tcPr>
            <w:tcW w:w="2376" w:type="dxa"/>
            <w:vAlign w:val="center"/>
          </w:tcPr>
          <w:p w:rsidR="002B574D" w:rsidRDefault="00755F85" w:rsidP="00673674">
            <w:pPr>
              <w:jc w:val="center"/>
            </w:pPr>
            <w:r w:rsidRPr="00755F85">
              <w:t xml:space="preserve">BEAst </w:t>
            </w:r>
            <w:r w:rsidRPr="00755F85">
              <w:br/>
            </w:r>
            <w:hyperlink r:id="rId9" w:tgtFrame="_blank" w:history="1">
              <w:r w:rsidRPr="00755F85">
                <w:t>www.beast.se</w:t>
              </w:r>
            </w:hyperlink>
          </w:p>
        </w:tc>
        <w:tc>
          <w:tcPr>
            <w:tcW w:w="1843" w:type="dxa"/>
            <w:vAlign w:val="center"/>
          </w:tcPr>
          <w:p w:rsidR="002B574D" w:rsidRDefault="00755F85" w:rsidP="00673674">
            <w:pPr>
              <w:jc w:val="center"/>
            </w:pPr>
            <w:r w:rsidRPr="00755F85">
              <w:t>Bygg</w:t>
            </w:r>
          </w:p>
        </w:tc>
        <w:tc>
          <w:tcPr>
            <w:tcW w:w="2835" w:type="dxa"/>
            <w:vAlign w:val="center"/>
          </w:tcPr>
          <w:p w:rsidR="002B574D" w:rsidRDefault="00755F85" w:rsidP="00673674">
            <w:pPr>
              <w:jc w:val="center"/>
            </w:pPr>
            <w:r w:rsidRPr="00755F85">
              <w:t>Meddelandebeskrivningar, varuinformation, godsmärkning och mängdförteckning</w:t>
            </w:r>
          </w:p>
        </w:tc>
        <w:tc>
          <w:tcPr>
            <w:tcW w:w="2234" w:type="dxa"/>
            <w:vAlign w:val="center"/>
          </w:tcPr>
          <w:p w:rsidR="002B574D" w:rsidRDefault="00D415EF" w:rsidP="00673674">
            <w:pPr>
              <w:jc w:val="center"/>
            </w:pPr>
            <w:r>
              <w:t>GLN</w:t>
            </w:r>
          </w:p>
        </w:tc>
      </w:tr>
      <w:tr w:rsidR="002B574D" w:rsidRPr="00755F85" w:rsidTr="00F56C6B">
        <w:tc>
          <w:tcPr>
            <w:tcW w:w="2376" w:type="dxa"/>
            <w:vAlign w:val="center"/>
          </w:tcPr>
          <w:p w:rsidR="002B574D" w:rsidRPr="00755F85" w:rsidRDefault="00755F85" w:rsidP="00673674">
            <w:pPr>
              <w:jc w:val="center"/>
            </w:pPr>
            <w:proofErr w:type="spellStart"/>
            <w:r w:rsidRPr="00755F85">
              <w:t>Cefic/CIDX</w:t>
            </w:r>
            <w:proofErr w:type="spellEnd"/>
            <w:r w:rsidRPr="00755F85">
              <w:t xml:space="preserve"> </w:t>
            </w:r>
            <w:r w:rsidRPr="00755F85">
              <w:br/>
            </w:r>
            <w:hyperlink r:id="rId10" w:tgtFrame="_blank" w:history="1">
              <w:r w:rsidRPr="00755F85">
                <w:t>www.cidx.org</w:t>
              </w:r>
            </w:hyperlink>
          </w:p>
        </w:tc>
        <w:tc>
          <w:tcPr>
            <w:tcW w:w="1843" w:type="dxa"/>
            <w:vAlign w:val="center"/>
          </w:tcPr>
          <w:p w:rsidR="002B574D" w:rsidRPr="00755F85" w:rsidRDefault="00755F85" w:rsidP="00673674">
            <w:pPr>
              <w:jc w:val="center"/>
            </w:pPr>
            <w:r w:rsidRPr="00755F85">
              <w:t>Kemiindustri</w:t>
            </w:r>
          </w:p>
        </w:tc>
        <w:tc>
          <w:tcPr>
            <w:tcW w:w="2835" w:type="dxa"/>
            <w:vAlign w:val="center"/>
          </w:tcPr>
          <w:p w:rsidR="002B574D" w:rsidRPr="00755F85" w:rsidRDefault="00755F85" w:rsidP="00673674">
            <w:pPr>
              <w:jc w:val="center"/>
            </w:pPr>
            <w:r w:rsidRPr="00755F85">
              <w:t>Affärsscenario och meddelandebeskrivningar</w:t>
            </w:r>
          </w:p>
        </w:tc>
        <w:tc>
          <w:tcPr>
            <w:tcW w:w="2234" w:type="dxa"/>
            <w:vAlign w:val="center"/>
          </w:tcPr>
          <w:p w:rsidR="002B574D" w:rsidRPr="00755F85" w:rsidRDefault="009722C5" w:rsidP="00673674">
            <w:pPr>
              <w:jc w:val="center"/>
            </w:pPr>
            <w:r>
              <w:rPr>
                <w:rFonts w:ascii="Arial" w:eastAsia="Times New Roman" w:hAnsi="Arial" w:cs="Arial"/>
                <w:sz w:val="17"/>
                <w:szCs w:val="17"/>
                <w:lang w:eastAsia="sv-SE"/>
              </w:rPr>
              <w:t xml:space="preserve">DUNS </w:t>
            </w:r>
            <w:proofErr w:type="spellStart"/>
            <w:r>
              <w:rPr>
                <w:rFonts w:ascii="Arial" w:eastAsia="Times New Roman" w:hAnsi="Arial" w:cs="Arial"/>
                <w:sz w:val="17"/>
                <w:szCs w:val="17"/>
                <w:lang w:eastAsia="sv-SE"/>
              </w:rPr>
              <w:t>Number</w:t>
            </w:r>
            <w:proofErr w:type="spellEnd"/>
          </w:p>
        </w:tc>
      </w:tr>
      <w:tr w:rsidR="002B574D" w:rsidRPr="00755F85" w:rsidTr="00F56C6B">
        <w:tc>
          <w:tcPr>
            <w:tcW w:w="2376" w:type="dxa"/>
            <w:vAlign w:val="center"/>
          </w:tcPr>
          <w:p w:rsidR="002B574D" w:rsidRPr="00755F85" w:rsidRDefault="00755F85" w:rsidP="00673674">
            <w:pPr>
              <w:jc w:val="center"/>
            </w:pPr>
            <w:proofErr w:type="spellStart"/>
            <w:r w:rsidRPr="00755F85">
              <w:t>e-Com</w:t>
            </w:r>
            <w:proofErr w:type="spellEnd"/>
            <w:r w:rsidRPr="00755F85">
              <w:t xml:space="preserve"> </w:t>
            </w:r>
            <w:proofErr w:type="spellStart"/>
            <w:r w:rsidRPr="00755F85">
              <w:t>Logistics</w:t>
            </w:r>
            <w:proofErr w:type="spellEnd"/>
            <w:r w:rsidRPr="00755F85">
              <w:t xml:space="preserve"> </w:t>
            </w:r>
            <w:hyperlink r:id="rId11" w:tgtFrame="_blank" w:history="1">
              <w:r w:rsidRPr="00755F85">
                <w:t>www.ecomlogistics.se</w:t>
              </w:r>
            </w:hyperlink>
          </w:p>
        </w:tc>
        <w:tc>
          <w:tcPr>
            <w:tcW w:w="1843" w:type="dxa"/>
            <w:vAlign w:val="center"/>
          </w:tcPr>
          <w:p w:rsidR="002B574D" w:rsidRPr="00755F85" w:rsidRDefault="00755F85" w:rsidP="00673674">
            <w:pPr>
              <w:jc w:val="center"/>
            </w:pPr>
            <w:r w:rsidRPr="00755F85">
              <w:t>Transport</w:t>
            </w:r>
          </w:p>
        </w:tc>
        <w:tc>
          <w:tcPr>
            <w:tcW w:w="2835" w:type="dxa"/>
            <w:vAlign w:val="center"/>
          </w:tcPr>
          <w:p w:rsidR="002B574D" w:rsidRPr="00755F85" w:rsidRDefault="00755F85" w:rsidP="00673674">
            <w:pPr>
              <w:jc w:val="center"/>
            </w:pPr>
            <w:r w:rsidRPr="00755F85">
              <w:t xml:space="preserve">Affärsscenario, meddelandebeskrivningar </w:t>
            </w:r>
            <w:r w:rsidRPr="00755F85">
              <w:br/>
              <w:t>och godsmärkning</w:t>
            </w:r>
          </w:p>
        </w:tc>
        <w:tc>
          <w:tcPr>
            <w:tcW w:w="2234" w:type="dxa"/>
            <w:vAlign w:val="center"/>
          </w:tcPr>
          <w:p w:rsidR="002B574D" w:rsidRPr="00755F85" w:rsidRDefault="00E709D7" w:rsidP="00673674">
            <w:pPr>
              <w:jc w:val="center"/>
            </w:pPr>
            <w:r>
              <w:t>?</w:t>
            </w:r>
          </w:p>
        </w:tc>
      </w:tr>
      <w:tr w:rsidR="002B574D" w:rsidRPr="00E254D0" w:rsidTr="00F56C6B">
        <w:tc>
          <w:tcPr>
            <w:tcW w:w="2376" w:type="dxa"/>
            <w:vAlign w:val="center"/>
          </w:tcPr>
          <w:p w:rsidR="002B574D" w:rsidRPr="00755F85" w:rsidRDefault="00755F85" w:rsidP="00673674">
            <w:pPr>
              <w:jc w:val="center"/>
            </w:pPr>
            <w:proofErr w:type="spellStart"/>
            <w:r w:rsidRPr="00755F85">
              <w:t>Edifer</w:t>
            </w:r>
            <w:proofErr w:type="spellEnd"/>
            <w:r w:rsidRPr="00755F85">
              <w:t xml:space="preserve"> </w:t>
            </w:r>
            <w:r w:rsidRPr="00755F85">
              <w:br/>
            </w:r>
            <w:hyperlink r:id="rId12" w:tgtFrame="_blank" w:history="1">
              <w:r w:rsidRPr="00755F85">
                <w:t>www.eurofer.be/edifer</w:t>
              </w:r>
            </w:hyperlink>
          </w:p>
        </w:tc>
        <w:tc>
          <w:tcPr>
            <w:tcW w:w="1843" w:type="dxa"/>
            <w:vAlign w:val="center"/>
          </w:tcPr>
          <w:p w:rsidR="002B574D" w:rsidRPr="00755F85" w:rsidRDefault="00755F85" w:rsidP="00673674">
            <w:pPr>
              <w:jc w:val="center"/>
            </w:pPr>
            <w:r w:rsidRPr="00755F85">
              <w:t>Stål</w:t>
            </w:r>
          </w:p>
        </w:tc>
        <w:tc>
          <w:tcPr>
            <w:tcW w:w="2835" w:type="dxa"/>
            <w:vAlign w:val="center"/>
          </w:tcPr>
          <w:p w:rsidR="002B574D" w:rsidRPr="00755F85" w:rsidRDefault="00755F85" w:rsidP="00673674">
            <w:pPr>
              <w:jc w:val="center"/>
            </w:pPr>
            <w:r w:rsidRPr="00755F85">
              <w:t>Meddelandebeskrivningar</w:t>
            </w:r>
          </w:p>
        </w:tc>
        <w:tc>
          <w:tcPr>
            <w:tcW w:w="2234" w:type="dxa"/>
            <w:vAlign w:val="center"/>
          </w:tcPr>
          <w:p w:rsidR="00283816" w:rsidRDefault="00283816" w:rsidP="00283816">
            <w:pPr>
              <w:jc w:val="center"/>
              <w:rPr>
                <w:sz w:val="16"/>
                <w:szCs w:val="16"/>
              </w:rPr>
            </w:pPr>
            <w:r w:rsidRPr="00283816">
              <w:rPr>
                <w:sz w:val="16"/>
                <w:szCs w:val="16"/>
              </w:rPr>
              <w:t>NAD</w:t>
            </w:r>
          </w:p>
          <w:p w:rsidR="002B574D" w:rsidRPr="00E254D0" w:rsidRDefault="00283816" w:rsidP="00283816">
            <w:pPr>
              <w:jc w:val="center"/>
              <w:rPr>
                <w:lang w:val="en-US"/>
              </w:rPr>
            </w:pPr>
            <w:r w:rsidRPr="00E254D0">
              <w:rPr>
                <w:sz w:val="16"/>
                <w:szCs w:val="16"/>
                <w:lang w:val="en-US"/>
              </w:rPr>
              <w:t>(PartyAgencyCode) EDIFACT 3055 limited to 5-ISO; 9-EAN/UCC; 10-ODETTE; 16-US, D&amp;B; 17-S.W.I.F.T; 58-EUROFER; 90-Assigned by manufacturer; 91-Assigned by seller or seller's agent; 92-Assigned by buyer or buyer's agent; Other-Other</w:t>
            </w:r>
          </w:p>
        </w:tc>
      </w:tr>
      <w:tr w:rsidR="00673674" w:rsidRPr="00755F85" w:rsidTr="00F56C6B">
        <w:tc>
          <w:tcPr>
            <w:tcW w:w="2376" w:type="dxa"/>
            <w:vAlign w:val="center"/>
          </w:tcPr>
          <w:p w:rsidR="00673674" w:rsidRPr="00755F85" w:rsidRDefault="00755F85" w:rsidP="00673674">
            <w:pPr>
              <w:jc w:val="center"/>
            </w:pPr>
            <w:proofErr w:type="spellStart"/>
            <w:r w:rsidRPr="00755F85">
              <w:t>Edifice</w:t>
            </w:r>
            <w:proofErr w:type="spellEnd"/>
            <w:r w:rsidRPr="00755F85">
              <w:t xml:space="preserve"> </w:t>
            </w:r>
            <w:r w:rsidRPr="00755F85">
              <w:br/>
            </w:r>
            <w:hyperlink r:id="rId13" w:tgtFrame="_blank" w:history="1">
              <w:r w:rsidRPr="00755F85">
                <w:t>www.edifice.org</w:t>
              </w:r>
            </w:hyperlink>
          </w:p>
        </w:tc>
        <w:tc>
          <w:tcPr>
            <w:tcW w:w="1843" w:type="dxa"/>
            <w:vAlign w:val="center"/>
          </w:tcPr>
          <w:p w:rsidR="00673674" w:rsidRPr="00755F85" w:rsidRDefault="00755F85" w:rsidP="00673674">
            <w:pPr>
              <w:jc w:val="center"/>
            </w:pPr>
            <w:r w:rsidRPr="00755F85">
              <w:t>Elektronik- och telekom</w:t>
            </w:r>
          </w:p>
        </w:tc>
        <w:tc>
          <w:tcPr>
            <w:tcW w:w="2835" w:type="dxa"/>
            <w:vAlign w:val="center"/>
          </w:tcPr>
          <w:p w:rsidR="00673674" w:rsidRPr="00755F85" w:rsidRDefault="00755F85" w:rsidP="00673674">
            <w:pPr>
              <w:jc w:val="center"/>
            </w:pPr>
            <w:r w:rsidRPr="00755F85">
              <w:t>Meddelandebeskrivningar och godsmärkning</w:t>
            </w:r>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r w:rsidRPr="00755F85">
              <w:t xml:space="preserve">EDIEL </w:t>
            </w:r>
            <w:r w:rsidRPr="00755F85">
              <w:br/>
            </w:r>
            <w:hyperlink r:id="rId14" w:tgtFrame="_blank" w:history="1">
              <w:r w:rsidRPr="00755F85">
                <w:t>www.ediel.se</w:t>
              </w:r>
            </w:hyperlink>
          </w:p>
        </w:tc>
        <w:tc>
          <w:tcPr>
            <w:tcW w:w="1843" w:type="dxa"/>
            <w:vAlign w:val="center"/>
          </w:tcPr>
          <w:p w:rsidR="00673674" w:rsidRPr="00755F85" w:rsidRDefault="00755F85" w:rsidP="00673674">
            <w:pPr>
              <w:jc w:val="center"/>
            </w:pPr>
            <w:r w:rsidRPr="00755F85">
              <w:t>El och energi</w:t>
            </w:r>
          </w:p>
        </w:tc>
        <w:tc>
          <w:tcPr>
            <w:tcW w:w="2835" w:type="dxa"/>
            <w:vAlign w:val="center"/>
          </w:tcPr>
          <w:p w:rsidR="00673674" w:rsidRPr="00755F85" w:rsidRDefault="00755F85" w:rsidP="00673674">
            <w:pPr>
              <w:jc w:val="center"/>
            </w:pPr>
            <w:r w:rsidRPr="00755F85">
              <w:t>Meddelandebeskrivningar</w:t>
            </w:r>
          </w:p>
        </w:tc>
        <w:tc>
          <w:tcPr>
            <w:tcW w:w="2234" w:type="dxa"/>
            <w:vAlign w:val="center"/>
          </w:tcPr>
          <w:p w:rsidR="00673674" w:rsidRDefault="00DE328F" w:rsidP="00673674">
            <w:pPr>
              <w:jc w:val="center"/>
            </w:pPr>
            <w:proofErr w:type="spellStart"/>
            <w:r>
              <w:t>Svk-id</w:t>
            </w:r>
            <w:proofErr w:type="spellEnd"/>
          </w:p>
          <w:p w:rsidR="00DE328F" w:rsidRDefault="00DE328F" w:rsidP="00673674">
            <w:pPr>
              <w:jc w:val="center"/>
            </w:pPr>
            <w:proofErr w:type="spellStart"/>
            <w:r>
              <w:t>Ediel-id</w:t>
            </w:r>
            <w:proofErr w:type="spellEnd"/>
          </w:p>
          <w:p w:rsidR="00C02791" w:rsidRPr="00755F85" w:rsidRDefault="00C02791" w:rsidP="00673674">
            <w:pPr>
              <w:jc w:val="center"/>
            </w:pPr>
            <w:proofErr w:type="spellStart"/>
            <w:r>
              <w:t>OrgNr</w:t>
            </w:r>
            <w:proofErr w:type="spellEnd"/>
          </w:p>
        </w:tc>
      </w:tr>
      <w:tr w:rsidR="00673674" w:rsidRPr="00755F85" w:rsidTr="00F56C6B">
        <w:tc>
          <w:tcPr>
            <w:tcW w:w="2376" w:type="dxa"/>
            <w:vAlign w:val="center"/>
          </w:tcPr>
          <w:p w:rsidR="00755F85" w:rsidRPr="00755F85" w:rsidRDefault="00755F85" w:rsidP="00755F85">
            <w:pPr>
              <w:jc w:val="center"/>
            </w:pPr>
            <w:r w:rsidRPr="00755F85">
              <w:t xml:space="preserve">EDIWHITE </w:t>
            </w:r>
            <w:r w:rsidRPr="00755F85">
              <w:br/>
            </w:r>
            <w:hyperlink r:id="rId15" w:tgtFrame="_blank" w:history="1">
              <w:r w:rsidRPr="00755F85">
                <w:t>http://www.ceced.org/</w:t>
              </w:r>
            </w:hyperlink>
          </w:p>
          <w:p w:rsidR="00673674" w:rsidRPr="00755F85" w:rsidRDefault="00673674" w:rsidP="00755F85">
            <w:pPr>
              <w:jc w:val="center"/>
            </w:pPr>
          </w:p>
        </w:tc>
        <w:tc>
          <w:tcPr>
            <w:tcW w:w="1843" w:type="dxa"/>
            <w:vAlign w:val="center"/>
          </w:tcPr>
          <w:p w:rsidR="00673674" w:rsidRPr="00755F85" w:rsidRDefault="00755F85" w:rsidP="00755F85">
            <w:pPr>
              <w:jc w:val="center"/>
            </w:pPr>
            <w:r w:rsidRPr="00755F85">
              <w:t>Vitvaror</w:t>
            </w:r>
          </w:p>
        </w:tc>
        <w:tc>
          <w:tcPr>
            <w:tcW w:w="2835" w:type="dxa"/>
            <w:vAlign w:val="center"/>
          </w:tcPr>
          <w:p w:rsidR="00673674" w:rsidRPr="00755F85" w:rsidRDefault="00755F85" w:rsidP="00755F85">
            <w:pPr>
              <w:jc w:val="center"/>
            </w:pPr>
            <w:r w:rsidRPr="00755F85">
              <w:t>Meddelandebeskrivningar</w:t>
            </w:r>
          </w:p>
        </w:tc>
        <w:tc>
          <w:tcPr>
            <w:tcW w:w="2234" w:type="dxa"/>
            <w:vAlign w:val="center"/>
          </w:tcPr>
          <w:p w:rsidR="00673674" w:rsidRPr="00755F85" w:rsidRDefault="00673674" w:rsidP="00755F85">
            <w:pPr>
              <w:jc w:val="center"/>
            </w:pPr>
          </w:p>
        </w:tc>
      </w:tr>
      <w:tr w:rsidR="00673674" w:rsidRPr="00755F85" w:rsidTr="00F56C6B">
        <w:tc>
          <w:tcPr>
            <w:tcW w:w="2376" w:type="dxa"/>
            <w:vAlign w:val="center"/>
          </w:tcPr>
          <w:p w:rsidR="00673674" w:rsidRPr="00755F85" w:rsidRDefault="00755F85" w:rsidP="00673674">
            <w:pPr>
              <w:jc w:val="center"/>
            </w:pPr>
            <w:r w:rsidRPr="00755F85">
              <w:t xml:space="preserve">GS1 (f.d. EAN) </w:t>
            </w:r>
            <w:r w:rsidRPr="00755F85">
              <w:br/>
            </w:r>
            <w:hyperlink r:id="rId16" w:tgtFrame="_blank" w:history="1">
              <w:r w:rsidRPr="00755F85">
                <w:t>www.gs1.se</w:t>
              </w:r>
            </w:hyperlink>
            <w:r w:rsidRPr="00755F85">
              <w:t xml:space="preserve"> </w:t>
            </w:r>
            <w:r w:rsidRPr="00755F85">
              <w:br/>
            </w:r>
            <w:r w:rsidRPr="00755F85">
              <w:br/>
              <w:t>Se även</w:t>
            </w:r>
            <w:r w:rsidRPr="00755F85">
              <w:br/>
            </w:r>
            <w:hyperlink r:id="rId17" w:tgtFrame="_blank" w:history="1">
              <w:r w:rsidRPr="00755F85">
                <w:t>GS1 XML &gt;</w:t>
              </w:r>
            </w:hyperlink>
          </w:p>
        </w:tc>
        <w:tc>
          <w:tcPr>
            <w:tcW w:w="1843" w:type="dxa"/>
            <w:vAlign w:val="center"/>
          </w:tcPr>
          <w:p w:rsidR="00673674" w:rsidRPr="00755F85" w:rsidRDefault="00755F85" w:rsidP="00673674">
            <w:pPr>
              <w:jc w:val="center"/>
            </w:pPr>
            <w:r w:rsidRPr="00755F85">
              <w:lastRenderedPageBreak/>
              <w:t>Handel</w:t>
            </w:r>
          </w:p>
        </w:tc>
        <w:tc>
          <w:tcPr>
            <w:tcW w:w="2835" w:type="dxa"/>
            <w:vAlign w:val="center"/>
          </w:tcPr>
          <w:p w:rsidR="00673674" w:rsidRPr="00755F85" w:rsidRDefault="00755F85" w:rsidP="00673674">
            <w:pPr>
              <w:jc w:val="center"/>
            </w:pPr>
            <w:r w:rsidRPr="00755F85">
              <w:t xml:space="preserve">Affärsscenarier, </w:t>
            </w:r>
            <w:r w:rsidRPr="00755F85">
              <w:lastRenderedPageBreak/>
              <w:t>affärstransaktioner, meddelandebeskrivningar, produktklassificering, godsmärkning, numreringssystem, streckkoder och RFID</w:t>
            </w:r>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r w:rsidRPr="00755F85">
              <w:lastRenderedPageBreak/>
              <w:t xml:space="preserve">OAGIS </w:t>
            </w:r>
            <w:hyperlink r:id="rId18" w:tgtFrame="_blank" w:history="1">
              <w:r w:rsidRPr="00755F85">
                <w:t>www.openapplications.org</w:t>
              </w:r>
            </w:hyperlink>
          </w:p>
        </w:tc>
        <w:tc>
          <w:tcPr>
            <w:tcW w:w="1843" w:type="dxa"/>
            <w:vAlign w:val="center"/>
          </w:tcPr>
          <w:p w:rsidR="00673674" w:rsidRPr="00755F85" w:rsidRDefault="00755F85" w:rsidP="00673674">
            <w:pPr>
              <w:jc w:val="center"/>
            </w:pPr>
            <w:r w:rsidRPr="00755F85">
              <w:t>OAG, flera användnings-områden</w:t>
            </w:r>
          </w:p>
        </w:tc>
        <w:tc>
          <w:tcPr>
            <w:tcW w:w="2835" w:type="dxa"/>
            <w:vAlign w:val="center"/>
          </w:tcPr>
          <w:p w:rsidR="00673674" w:rsidRPr="00755F85" w:rsidRDefault="00755F85" w:rsidP="00673674">
            <w:pPr>
              <w:jc w:val="center"/>
            </w:pPr>
            <w:r w:rsidRPr="00755F85">
              <w:t>Affärsscenario och meddelandebeskrivningar</w:t>
            </w:r>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r w:rsidRPr="00755F85">
              <w:t xml:space="preserve">Odette </w:t>
            </w:r>
            <w:r w:rsidRPr="00755F85">
              <w:br/>
            </w:r>
            <w:hyperlink r:id="rId19" w:tgtFrame="_blank" w:history="1">
              <w:r w:rsidRPr="00755F85">
                <w:t>www.odette.se</w:t>
              </w:r>
            </w:hyperlink>
          </w:p>
        </w:tc>
        <w:tc>
          <w:tcPr>
            <w:tcW w:w="1843" w:type="dxa"/>
            <w:vAlign w:val="center"/>
          </w:tcPr>
          <w:p w:rsidR="00673674" w:rsidRPr="00755F85" w:rsidRDefault="00755F85" w:rsidP="00673674">
            <w:pPr>
              <w:jc w:val="center"/>
            </w:pPr>
            <w:r w:rsidRPr="00755F85">
              <w:t>Fordon och verkstad</w:t>
            </w:r>
          </w:p>
        </w:tc>
        <w:tc>
          <w:tcPr>
            <w:tcW w:w="2835" w:type="dxa"/>
            <w:vAlign w:val="center"/>
          </w:tcPr>
          <w:p w:rsidR="00673674" w:rsidRPr="00755F85" w:rsidRDefault="00755F85" w:rsidP="00673674">
            <w:pPr>
              <w:jc w:val="center"/>
            </w:pPr>
            <w:r w:rsidRPr="00755F85">
              <w:t>Meddelandebeskrivningar, överföringsprotokoll, produktdata och godsmärkning</w:t>
            </w:r>
          </w:p>
        </w:tc>
        <w:tc>
          <w:tcPr>
            <w:tcW w:w="2234" w:type="dxa"/>
            <w:vAlign w:val="center"/>
          </w:tcPr>
          <w:p w:rsidR="00673674" w:rsidRPr="00755F85" w:rsidRDefault="009132D7" w:rsidP="00673674">
            <w:pPr>
              <w:jc w:val="center"/>
            </w:pPr>
            <w:r>
              <w:rPr>
                <w:rFonts w:ascii="Verdana" w:hAnsi="Verdana"/>
                <w:color w:val="000000"/>
                <w:sz w:val="18"/>
                <w:szCs w:val="18"/>
                <w:shd w:val="clear" w:color="auto" w:fill="FFFFFF"/>
              </w:rPr>
              <w:t xml:space="preserve">Odette </w:t>
            </w:r>
            <w:proofErr w:type="spellStart"/>
            <w:r>
              <w:rPr>
                <w:rFonts w:ascii="Verdana" w:hAnsi="Verdana"/>
                <w:color w:val="000000"/>
                <w:sz w:val="18"/>
                <w:szCs w:val="18"/>
                <w:shd w:val="clear" w:color="auto" w:fill="FFFFFF"/>
              </w:rPr>
              <w:t>Code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aka</w:t>
            </w:r>
            <w:proofErr w:type="spellEnd"/>
            <w:r>
              <w:rPr>
                <w:rFonts w:ascii="Verdana" w:hAnsi="Verdana"/>
                <w:color w:val="000000"/>
                <w:sz w:val="18"/>
                <w:szCs w:val="18"/>
                <w:shd w:val="clear" w:color="auto" w:fill="FFFFFF"/>
              </w:rPr>
              <w:t xml:space="preserve"> OSCAR </w:t>
            </w:r>
            <w:proofErr w:type="spellStart"/>
            <w:r>
              <w:rPr>
                <w:rFonts w:ascii="Verdana" w:hAnsi="Verdana"/>
                <w:color w:val="000000"/>
                <w:sz w:val="18"/>
                <w:szCs w:val="18"/>
                <w:shd w:val="clear" w:color="auto" w:fill="FFFFFF"/>
              </w:rPr>
              <w:t>Code</w:t>
            </w:r>
            <w:proofErr w:type="spellEnd"/>
            <w:r>
              <w:rPr>
                <w:rFonts w:ascii="Verdana" w:hAnsi="Verdana"/>
                <w:color w:val="000000"/>
                <w:sz w:val="18"/>
                <w:szCs w:val="18"/>
                <w:shd w:val="clear" w:color="auto" w:fill="FFFFFF"/>
              </w:rPr>
              <w:t xml:space="preserve"> or Odette ID)</w:t>
            </w:r>
          </w:p>
        </w:tc>
      </w:tr>
      <w:tr w:rsidR="00673674" w:rsidRPr="00755F85" w:rsidTr="00F56C6B">
        <w:tc>
          <w:tcPr>
            <w:tcW w:w="2376" w:type="dxa"/>
            <w:vAlign w:val="center"/>
          </w:tcPr>
          <w:p w:rsidR="00673674" w:rsidRPr="00755F85" w:rsidRDefault="00755F85" w:rsidP="00673674">
            <w:pPr>
              <w:jc w:val="center"/>
            </w:pPr>
            <w:r w:rsidRPr="00755F85">
              <w:t xml:space="preserve">SFTI </w:t>
            </w:r>
            <w:r w:rsidRPr="00755F85">
              <w:br/>
            </w:r>
            <w:hyperlink r:id="rId20" w:tgtFrame="_blank" w:history="1">
              <w:r w:rsidRPr="00755F85">
                <w:t>http://www.svefaktura.se/</w:t>
              </w:r>
            </w:hyperlink>
            <w:hyperlink r:id="rId21" w:tgtFrame="_blank" w:history="1"/>
          </w:p>
        </w:tc>
        <w:tc>
          <w:tcPr>
            <w:tcW w:w="1843" w:type="dxa"/>
            <w:vAlign w:val="center"/>
          </w:tcPr>
          <w:p w:rsidR="00673674" w:rsidRPr="00755F85" w:rsidRDefault="00755F85" w:rsidP="00673674">
            <w:pPr>
              <w:jc w:val="center"/>
            </w:pPr>
            <w:r w:rsidRPr="00755F85">
              <w:t>Offentlig sektors handel med näringslivet</w:t>
            </w:r>
          </w:p>
        </w:tc>
        <w:tc>
          <w:tcPr>
            <w:tcW w:w="2835" w:type="dxa"/>
            <w:vAlign w:val="center"/>
          </w:tcPr>
          <w:p w:rsidR="00673674" w:rsidRPr="00755F85" w:rsidRDefault="00755F85" w:rsidP="00673674">
            <w:pPr>
              <w:jc w:val="center"/>
            </w:pPr>
            <w:r w:rsidRPr="00755F85">
              <w:t>Affärsscenarier, affärstransaktioner och meddelandebeskrivningar. Baseras på GS1:s rekommendationer</w:t>
            </w:r>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r w:rsidRPr="00755F85">
              <w:t xml:space="preserve">SWIFT </w:t>
            </w:r>
            <w:r w:rsidRPr="00755F85">
              <w:br/>
            </w:r>
            <w:hyperlink r:id="rId22" w:tgtFrame="_blank" w:history="1">
              <w:r w:rsidRPr="00755F85">
                <w:t>www.swift.com</w:t>
              </w:r>
            </w:hyperlink>
          </w:p>
        </w:tc>
        <w:tc>
          <w:tcPr>
            <w:tcW w:w="1843" w:type="dxa"/>
            <w:vAlign w:val="center"/>
          </w:tcPr>
          <w:p w:rsidR="00673674" w:rsidRPr="00755F85" w:rsidRDefault="00755F85" w:rsidP="00673674">
            <w:pPr>
              <w:jc w:val="center"/>
            </w:pPr>
            <w:r w:rsidRPr="00755F85">
              <w:t>Bank- och finans</w:t>
            </w:r>
          </w:p>
        </w:tc>
        <w:tc>
          <w:tcPr>
            <w:tcW w:w="2835" w:type="dxa"/>
            <w:vAlign w:val="center"/>
          </w:tcPr>
          <w:p w:rsidR="00673674" w:rsidRPr="00755F85" w:rsidRDefault="00755F85" w:rsidP="00673674">
            <w:pPr>
              <w:jc w:val="center"/>
            </w:pPr>
            <w:r w:rsidRPr="00755F85">
              <w:t xml:space="preserve">Meddelandebeskrivningar och data </w:t>
            </w:r>
            <w:proofErr w:type="spellStart"/>
            <w:r w:rsidRPr="00755F85">
              <w:t>dictionary</w:t>
            </w:r>
            <w:proofErr w:type="spellEnd"/>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proofErr w:type="spellStart"/>
            <w:r w:rsidRPr="00755F85">
              <w:t>PapiNet</w:t>
            </w:r>
            <w:proofErr w:type="spellEnd"/>
            <w:r w:rsidRPr="00755F85">
              <w:t xml:space="preserve"> </w:t>
            </w:r>
            <w:r w:rsidRPr="00755F85">
              <w:br/>
            </w:r>
            <w:hyperlink r:id="rId23" w:tgtFrame="_blank" w:history="1">
              <w:r w:rsidRPr="00755F85">
                <w:t>www.papinet.org</w:t>
              </w:r>
            </w:hyperlink>
          </w:p>
        </w:tc>
        <w:tc>
          <w:tcPr>
            <w:tcW w:w="1843" w:type="dxa"/>
            <w:vAlign w:val="center"/>
          </w:tcPr>
          <w:p w:rsidR="00673674" w:rsidRPr="00755F85" w:rsidRDefault="00755F85" w:rsidP="00673674">
            <w:pPr>
              <w:jc w:val="center"/>
            </w:pPr>
            <w:r w:rsidRPr="00755F85">
              <w:t>Papper, massa och trävaror</w:t>
            </w:r>
          </w:p>
        </w:tc>
        <w:tc>
          <w:tcPr>
            <w:tcW w:w="2835" w:type="dxa"/>
            <w:vAlign w:val="center"/>
          </w:tcPr>
          <w:p w:rsidR="00673674" w:rsidRPr="00755F85" w:rsidRDefault="00755F85" w:rsidP="00673674">
            <w:pPr>
              <w:jc w:val="center"/>
            </w:pPr>
            <w:r w:rsidRPr="00755F85">
              <w:t xml:space="preserve">Affärsscenarier, meddelandebeskrivningar och data </w:t>
            </w:r>
            <w:proofErr w:type="spellStart"/>
            <w:r w:rsidRPr="00755F85">
              <w:t>dictionary</w:t>
            </w:r>
            <w:proofErr w:type="spellEnd"/>
          </w:p>
        </w:tc>
        <w:tc>
          <w:tcPr>
            <w:tcW w:w="2234" w:type="dxa"/>
            <w:vAlign w:val="center"/>
          </w:tcPr>
          <w:p w:rsidR="00673674" w:rsidRPr="00755F85" w:rsidRDefault="00673674" w:rsidP="00673674">
            <w:pPr>
              <w:jc w:val="center"/>
            </w:pPr>
          </w:p>
        </w:tc>
      </w:tr>
      <w:tr w:rsidR="00673674" w:rsidRPr="00755F85" w:rsidTr="00F56C6B">
        <w:tc>
          <w:tcPr>
            <w:tcW w:w="2376" w:type="dxa"/>
            <w:vAlign w:val="center"/>
          </w:tcPr>
          <w:p w:rsidR="00673674" w:rsidRPr="00755F85" w:rsidRDefault="00755F85" w:rsidP="00673674">
            <w:pPr>
              <w:jc w:val="center"/>
            </w:pPr>
            <w:proofErr w:type="spellStart"/>
            <w:r w:rsidRPr="00755F85">
              <w:t>RosettaNet</w:t>
            </w:r>
            <w:proofErr w:type="spellEnd"/>
            <w:r w:rsidRPr="00755F85">
              <w:t xml:space="preserve"> </w:t>
            </w:r>
            <w:hyperlink r:id="rId24" w:tgtFrame="_blank" w:history="1">
              <w:r w:rsidRPr="00755F85">
                <w:t>www.rosettanet.org</w:t>
              </w:r>
            </w:hyperlink>
          </w:p>
        </w:tc>
        <w:tc>
          <w:tcPr>
            <w:tcW w:w="1843" w:type="dxa"/>
            <w:vAlign w:val="center"/>
          </w:tcPr>
          <w:p w:rsidR="00673674" w:rsidRPr="00755F85" w:rsidRDefault="00755F85" w:rsidP="00673674">
            <w:pPr>
              <w:jc w:val="center"/>
            </w:pPr>
            <w:r w:rsidRPr="00755F85">
              <w:t>Elektronik, telekom och IT</w:t>
            </w:r>
          </w:p>
        </w:tc>
        <w:tc>
          <w:tcPr>
            <w:tcW w:w="2835" w:type="dxa"/>
            <w:vAlign w:val="center"/>
          </w:tcPr>
          <w:p w:rsidR="00673674" w:rsidRPr="00755F85" w:rsidRDefault="00755F85" w:rsidP="00673674">
            <w:pPr>
              <w:jc w:val="center"/>
            </w:pPr>
            <w:r w:rsidRPr="00755F85">
              <w:t xml:space="preserve">Affärsscenario, meddelandebeskrivningar och data </w:t>
            </w:r>
            <w:proofErr w:type="spellStart"/>
            <w:r w:rsidRPr="00755F85">
              <w:t>dictionary</w:t>
            </w:r>
            <w:proofErr w:type="spellEnd"/>
          </w:p>
        </w:tc>
        <w:tc>
          <w:tcPr>
            <w:tcW w:w="2234" w:type="dxa"/>
            <w:vAlign w:val="center"/>
          </w:tcPr>
          <w:p w:rsidR="00673674" w:rsidRPr="00755F85" w:rsidRDefault="00673674" w:rsidP="00673674">
            <w:pPr>
              <w:jc w:val="center"/>
            </w:pPr>
          </w:p>
        </w:tc>
      </w:tr>
      <w:tr w:rsidR="00755F85" w:rsidRPr="00755F85" w:rsidTr="00F56C6B">
        <w:tc>
          <w:tcPr>
            <w:tcW w:w="2376" w:type="dxa"/>
            <w:vAlign w:val="center"/>
          </w:tcPr>
          <w:p w:rsidR="00755F85" w:rsidRPr="00755F85" w:rsidRDefault="00755F85" w:rsidP="00673674">
            <w:pPr>
              <w:jc w:val="center"/>
            </w:pPr>
            <w:r w:rsidRPr="00755F85">
              <w:t xml:space="preserve">Tulldata </w:t>
            </w:r>
            <w:hyperlink r:id="rId25" w:tgtFrame="_blank" w:history="1">
              <w:r w:rsidRPr="00755F85">
                <w:t>www.tullverket.se/se/Foretag</w:t>
              </w:r>
            </w:hyperlink>
          </w:p>
        </w:tc>
        <w:tc>
          <w:tcPr>
            <w:tcW w:w="1843" w:type="dxa"/>
            <w:vAlign w:val="center"/>
          </w:tcPr>
          <w:p w:rsidR="00755F85" w:rsidRPr="00755F85" w:rsidRDefault="00755F85" w:rsidP="00673674">
            <w:pPr>
              <w:jc w:val="center"/>
            </w:pPr>
            <w:r w:rsidRPr="00755F85">
              <w:t>Elektroniska tulldeklarationer</w:t>
            </w:r>
          </w:p>
        </w:tc>
        <w:tc>
          <w:tcPr>
            <w:tcW w:w="2835" w:type="dxa"/>
            <w:vAlign w:val="center"/>
          </w:tcPr>
          <w:p w:rsidR="00755F85" w:rsidRPr="00755F85" w:rsidRDefault="00755F85" w:rsidP="00673674">
            <w:pPr>
              <w:jc w:val="center"/>
            </w:pPr>
            <w:r w:rsidRPr="00755F85">
              <w:t>Meddelandebeskrivningar</w:t>
            </w:r>
          </w:p>
        </w:tc>
        <w:tc>
          <w:tcPr>
            <w:tcW w:w="2234" w:type="dxa"/>
            <w:vAlign w:val="center"/>
          </w:tcPr>
          <w:p w:rsidR="00755F85" w:rsidRDefault="00423344" w:rsidP="00673674">
            <w:pPr>
              <w:jc w:val="center"/>
            </w:pPr>
            <w:proofErr w:type="spellStart"/>
            <w:r>
              <w:t>OrgNr</w:t>
            </w:r>
            <w:proofErr w:type="spellEnd"/>
          </w:p>
          <w:p w:rsidR="00423344" w:rsidRPr="00755F85" w:rsidRDefault="00423344" w:rsidP="00673674">
            <w:pPr>
              <w:jc w:val="center"/>
            </w:pPr>
            <w:r>
              <w:t>Sigillering</w:t>
            </w:r>
            <w:r w:rsidR="00C77A29">
              <w:t xml:space="preserve"> </w:t>
            </w:r>
            <w:proofErr w:type="spellStart"/>
            <w:r w:rsidR="00C77A29">
              <w:t>mha</w:t>
            </w:r>
            <w:proofErr w:type="spellEnd"/>
            <w:r w:rsidR="00C77A29">
              <w:t xml:space="preserve"> CUSDEC+AUTACK</w:t>
            </w:r>
          </w:p>
        </w:tc>
      </w:tr>
      <w:tr w:rsidR="00755F85" w:rsidRPr="00755F85" w:rsidTr="00F56C6B">
        <w:tc>
          <w:tcPr>
            <w:tcW w:w="2376" w:type="dxa"/>
            <w:vAlign w:val="center"/>
          </w:tcPr>
          <w:p w:rsidR="00755F85" w:rsidRPr="00755F85" w:rsidRDefault="00755F85" w:rsidP="00673674">
            <w:pPr>
              <w:jc w:val="center"/>
            </w:pPr>
            <w:r w:rsidRPr="00755F85">
              <w:t xml:space="preserve">UBL (Universal Business Language) </w:t>
            </w:r>
            <w:r w:rsidRPr="00755F85">
              <w:br/>
            </w:r>
            <w:hyperlink r:id="rId26" w:tgtFrame="_blank" w:history="1">
              <w:r w:rsidRPr="00755F85">
                <w:t>www.oasis-open.org</w:t>
              </w:r>
            </w:hyperlink>
          </w:p>
        </w:tc>
        <w:tc>
          <w:tcPr>
            <w:tcW w:w="1843" w:type="dxa"/>
            <w:vAlign w:val="center"/>
          </w:tcPr>
          <w:p w:rsidR="00755F85" w:rsidRPr="00755F85" w:rsidRDefault="00755F85" w:rsidP="00673674">
            <w:pPr>
              <w:jc w:val="center"/>
            </w:pPr>
            <w:r w:rsidRPr="00755F85">
              <w:t>Generell som ges ut av OASIS</w:t>
            </w:r>
          </w:p>
        </w:tc>
        <w:tc>
          <w:tcPr>
            <w:tcW w:w="2835" w:type="dxa"/>
            <w:vAlign w:val="center"/>
          </w:tcPr>
          <w:p w:rsidR="00755F85" w:rsidRPr="00755F85" w:rsidRDefault="00755F85" w:rsidP="00673674">
            <w:pPr>
              <w:jc w:val="center"/>
            </w:pPr>
            <w:r w:rsidRPr="00755F85">
              <w:t>En serie affärstransaktioner baserade på XML</w:t>
            </w:r>
          </w:p>
        </w:tc>
        <w:tc>
          <w:tcPr>
            <w:tcW w:w="2234" w:type="dxa"/>
            <w:vAlign w:val="center"/>
          </w:tcPr>
          <w:p w:rsidR="00755F85" w:rsidRPr="00755F85" w:rsidRDefault="00755F85" w:rsidP="00673674">
            <w:pPr>
              <w:jc w:val="center"/>
            </w:pPr>
          </w:p>
        </w:tc>
      </w:tr>
      <w:tr w:rsidR="00755F85" w:rsidRPr="00755F85" w:rsidTr="00F56C6B">
        <w:tc>
          <w:tcPr>
            <w:tcW w:w="2376" w:type="dxa"/>
            <w:vAlign w:val="center"/>
          </w:tcPr>
          <w:p w:rsidR="00755F85" w:rsidRPr="00755F85" w:rsidRDefault="00755F85" w:rsidP="00673674">
            <w:pPr>
              <w:jc w:val="center"/>
            </w:pPr>
            <w:proofErr w:type="spellStart"/>
            <w:r w:rsidRPr="00755F85">
              <w:t>WoodX</w:t>
            </w:r>
            <w:proofErr w:type="spellEnd"/>
            <w:r w:rsidRPr="00755F85">
              <w:t xml:space="preserve"> (f d XML </w:t>
            </w:r>
            <w:proofErr w:type="spellStart"/>
            <w:r w:rsidRPr="00755F85">
              <w:t>Saw</w:t>
            </w:r>
            <w:proofErr w:type="spellEnd"/>
            <w:r w:rsidRPr="00755F85">
              <w:t>)</w:t>
            </w:r>
            <w:r w:rsidRPr="00755F85">
              <w:br/>
            </w:r>
            <w:hyperlink r:id="rId27" w:tgtFrame="_blank" w:history="1">
              <w:r w:rsidRPr="00755F85">
                <w:t>www.papinet.org</w:t>
              </w:r>
            </w:hyperlink>
          </w:p>
        </w:tc>
        <w:tc>
          <w:tcPr>
            <w:tcW w:w="1843" w:type="dxa"/>
            <w:vAlign w:val="center"/>
          </w:tcPr>
          <w:p w:rsidR="00755F85" w:rsidRPr="00755F85" w:rsidRDefault="00755F85" w:rsidP="00673674">
            <w:pPr>
              <w:jc w:val="center"/>
            </w:pPr>
            <w:r w:rsidRPr="00755F85">
              <w:t>Skog och trävaror</w:t>
            </w:r>
          </w:p>
        </w:tc>
        <w:tc>
          <w:tcPr>
            <w:tcW w:w="2835" w:type="dxa"/>
            <w:vAlign w:val="center"/>
          </w:tcPr>
          <w:p w:rsidR="00755F85" w:rsidRPr="00755F85" w:rsidRDefault="00755F85" w:rsidP="00673674">
            <w:pPr>
              <w:jc w:val="center"/>
            </w:pPr>
            <w:r w:rsidRPr="00755F85">
              <w:t xml:space="preserve">Affärsscenario, meddelandebeskrivningar, data, </w:t>
            </w:r>
            <w:proofErr w:type="spellStart"/>
            <w:r w:rsidRPr="00755F85">
              <w:t>dictionary</w:t>
            </w:r>
            <w:proofErr w:type="spellEnd"/>
            <w:r w:rsidRPr="00755F85">
              <w:t xml:space="preserve"> och </w:t>
            </w:r>
            <w:proofErr w:type="spellStart"/>
            <w:r w:rsidRPr="00755F85">
              <w:t>technical</w:t>
            </w:r>
            <w:proofErr w:type="spellEnd"/>
            <w:r w:rsidRPr="00755F85">
              <w:t xml:space="preserve"> </w:t>
            </w:r>
            <w:proofErr w:type="spellStart"/>
            <w:r w:rsidRPr="00755F85">
              <w:t>recommendations</w:t>
            </w:r>
            <w:proofErr w:type="spellEnd"/>
          </w:p>
        </w:tc>
        <w:tc>
          <w:tcPr>
            <w:tcW w:w="2234" w:type="dxa"/>
            <w:vAlign w:val="center"/>
          </w:tcPr>
          <w:p w:rsidR="009258CA" w:rsidRDefault="009258CA" w:rsidP="009258CA">
            <w:pPr>
              <w:jc w:val="center"/>
            </w:pPr>
            <w:proofErr w:type="spellStart"/>
            <w:r w:rsidRPr="009258CA">
              <w:t>DunsNumber</w:t>
            </w:r>
            <w:proofErr w:type="spellEnd"/>
            <w:r w:rsidRPr="009258CA">
              <w:br/>
              <w:t>Duns4Number</w:t>
            </w:r>
            <w:r w:rsidRPr="009258CA">
              <w:br/>
            </w:r>
            <w:proofErr w:type="spellStart"/>
            <w:r w:rsidRPr="009258CA">
              <w:t>GlobalLocationNumber</w:t>
            </w:r>
            <w:proofErr w:type="spellEnd"/>
          </w:p>
          <w:p w:rsidR="009258CA" w:rsidRDefault="009258CA" w:rsidP="009258CA">
            <w:pPr>
              <w:jc w:val="center"/>
            </w:pPr>
            <w:proofErr w:type="spellStart"/>
            <w:r w:rsidRPr="009258CA">
              <w:lastRenderedPageBreak/>
              <w:t>papiNetGlobalPartyIdentifier</w:t>
            </w:r>
            <w:proofErr w:type="spellEnd"/>
          </w:p>
          <w:p w:rsidR="00755F85" w:rsidRPr="00755F85" w:rsidRDefault="009258CA" w:rsidP="009258CA">
            <w:pPr>
              <w:jc w:val="center"/>
            </w:pPr>
            <w:proofErr w:type="spellStart"/>
            <w:r w:rsidRPr="009258CA">
              <w:t>StandardAddressNumber</w:t>
            </w:r>
            <w:proofErr w:type="spellEnd"/>
            <w:r>
              <w:t>"</w:t>
            </w:r>
          </w:p>
        </w:tc>
      </w:tr>
    </w:tbl>
    <w:p w:rsidR="002B574D" w:rsidRPr="00755F85" w:rsidRDefault="002B574D" w:rsidP="002B574D"/>
    <w:p w:rsidR="002B574D" w:rsidRPr="00755F85" w:rsidRDefault="002B574D" w:rsidP="002B574D">
      <w:pPr>
        <w:rPr>
          <w:b/>
        </w:rPr>
      </w:pPr>
    </w:p>
    <w:p w:rsidR="002B574D" w:rsidRDefault="009132D7" w:rsidP="009132D7">
      <w:pPr>
        <w:pStyle w:val="Rubrik3"/>
        <w:rPr>
          <w:rFonts w:ascii="Cambria" w:hAnsi="Cambria"/>
        </w:rPr>
      </w:pPr>
      <w:r>
        <w:rPr>
          <w:rFonts w:ascii="Cambria" w:hAnsi="Cambria"/>
        </w:rPr>
        <w:t>Identitetsbegreppen</w:t>
      </w:r>
    </w:p>
    <w:p w:rsidR="009132D7" w:rsidRPr="009132D7" w:rsidRDefault="009132D7" w:rsidP="009132D7">
      <w:pPr>
        <w:rPr>
          <w:i/>
        </w:rPr>
      </w:pPr>
      <w:r>
        <w:rPr>
          <w:i/>
        </w:rPr>
        <w:t>Vilka finner vi…</w:t>
      </w:r>
    </w:p>
    <w:p w:rsidR="009132D7" w:rsidRDefault="009132D7" w:rsidP="002B574D">
      <w:r w:rsidRPr="009132D7">
        <w:t>DUNS</w:t>
      </w:r>
    </w:p>
    <w:p w:rsidR="00684BDC" w:rsidRPr="00684BDC" w:rsidRDefault="00684BDC" w:rsidP="00684BDC">
      <w:pPr>
        <w:ind w:left="1304"/>
        <w:rPr>
          <w:rFonts w:ascii="Verdana" w:hAnsi="Verdana"/>
          <w:color w:val="000000"/>
          <w:sz w:val="18"/>
          <w:szCs w:val="18"/>
          <w:shd w:val="clear" w:color="auto" w:fill="FFFFFF"/>
        </w:rPr>
      </w:pPr>
      <w:r w:rsidRPr="00684BDC">
        <w:rPr>
          <w:rFonts w:ascii="Verdana" w:hAnsi="Verdana"/>
          <w:color w:val="000000"/>
          <w:sz w:val="18"/>
          <w:szCs w:val="18"/>
          <w:shd w:val="clear" w:color="auto" w:fill="FFFFFF"/>
        </w:rPr>
        <w:t xml:space="preserve">D-U-N-S® </w:t>
      </w:r>
      <w:proofErr w:type="spellStart"/>
      <w:r w:rsidRPr="00684BDC">
        <w:rPr>
          <w:rFonts w:ascii="Verdana" w:hAnsi="Verdana"/>
          <w:color w:val="000000"/>
          <w:sz w:val="18"/>
          <w:szCs w:val="18"/>
          <w:shd w:val="clear" w:color="auto" w:fill="FFFFFF"/>
        </w:rPr>
        <w:t>Number</w:t>
      </w:r>
      <w:proofErr w:type="spellEnd"/>
      <w:r w:rsidRPr="00684BDC">
        <w:rPr>
          <w:rFonts w:ascii="Verdana" w:hAnsi="Verdana"/>
          <w:color w:val="000000"/>
          <w:sz w:val="18"/>
          <w:szCs w:val="18"/>
          <w:shd w:val="clear" w:color="auto" w:fill="FFFFFF"/>
        </w:rPr>
        <w:t xml:space="preserve"> är ett globalt identifikationsnummer som tilldelas av </w:t>
      </w:r>
      <w:proofErr w:type="gramStart"/>
      <w:r w:rsidRPr="00684BDC">
        <w:rPr>
          <w:rFonts w:ascii="Verdana" w:hAnsi="Verdana"/>
          <w:color w:val="000000"/>
          <w:sz w:val="18"/>
          <w:szCs w:val="18"/>
          <w:shd w:val="clear" w:color="auto" w:fill="FFFFFF"/>
        </w:rPr>
        <w:t>D&amp;B</w:t>
      </w:r>
      <w:proofErr w:type="gramEnd"/>
      <w:r w:rsidRPr="00684BDC">
        <w:rPr>
          <w:rFonts w:ascii="Verdana" w:hAnsi="Verdana"/>
          <w:color w:val="000000"/>
          <w:sz w:val="18"/>
          <w:szCs w:val="18"/>
          <w:shd w:val="clear" w:color="auto" w:fill="FFFFFF"/>
        </w:rPr>
        <w:t xml:space="preserve">. Alla företag inklusive filialer och arbetsställen som finns i </w:t>
      </w:r>
      <w:proofErr w:type="spellStart"/>
      <w:r w:rsidRPr="00684BDC">
        <w:rPr>
          <w:rFonts w:ascii="Verdana" w:hAnsi="Verdana"/>
          <w:color w:val="000000"/>
          <w:sz w:val="18"/>
          <w:szCs w:val="18"/>
          <w:shd w:val="clear" w:color="auto" w:fill="FFFFFF"/>
        </w:rPr>
        <w:t>D&amp;Bs</w:t>
      </w:r>
      <w:proofErr w:type="spellEnd"/>
      <w:r w:rsidRPr="00684BDC">
        <w:rPr>
          <w:rFonts w:ascii="Verdana" w:hAnsi="Verdana"/>
          <w:color w:val="000000"/>
          <w:sz w:val="18"/>
          <w:szCs w:val="18"/>
          <w:shd w:val="clear" w:color="auto" w:fill="FFFFFF"/>
        </w:rPr>
        <w:t xml:space="preserve"> databas har ett D-U-N-S® </w:t>
      </w:r>
      <w:proofErr w:type="spellStart"/>
      <w:r w:rsidRPr="00684BDC">
        <w:rPr>
          <w:rFonts w:ascii="Verdana" w:hAnsi="Verdana"/>
          <w:color w:val="000000"/>
          <w:sz w:val="18"/>
          <w:szCs w:val="18"/>
          <w:shd w:val="clear" w:color="auto" w:fill="FFFFFF"/>
        </w:rPr>
        <w:t>Number</w:t>
      </w:r>
      <w:proofErr w:type="spellEnd"/>
      <w:r w:rsidRPr="00684BDC">
        <w:rPr>
          <w:rFonts w:ascii="Verdana" w:hAnsi="Verdana"/>
          <w:color w:val="000000"/>
          <w:sz w:val="18"/>
          <w:szCs w:val="18"/>
          <w:shd w:val="clear" w:color="auto" w:fill="FFFFFF"/>
        </w:rPr>
        <w:t>. Man kan kalla det för ett globalt organisationsnummer. Det gör det enkelt att t ex underhålla en databas med aktuella uppgifter, genom t ex automatiserade databasuppdateringar.</w:t>
      </w:r>
    </w:p>
    <w:p w:rsidR="00684BDC" w:rsidRDefault="00684BDC" w:rsidP="00684BDC">
      <w:pPr>
        <w:ind w:firstLine="1304"/>
      </w:pPr>
      <w:r w:rsidRPr="00684BDC">
        <w:rPr>
          <w:rFonts w:ascii="Verdana" w:hAnsi="Verdana"/>
          <w:color w:val="000000"/>
          <w:sz w:val="18"/>
          <w:szCs w:val="18"/>
          <w:shd w:val="clear" w:color="auto" w:fill="FFFFFF"/>
        </w:rPr>
        <w:t>Ref:</w:t>
      </w:r>
      <w:hyperlink r:id="rId28" w:history="1">
        <w:r w:rsidRPr="00D15B1D">
          <w:rPr>
            <w:rStyle w:val="Hyperlnk"/>
          </w:rPr>
          <w:t>http://www.dnbsweden.se/sv/Informationssidor/Om/databasen/DUNS_Number/</w:t>
        </w:r>
      </w:hyperlink>
    </w:p>
    <w:p w:rsidR="00F855C5" w:rsidRPr="00F855C5" w:rsidRDefault="00F855C5" w:rsidP="00F855C5">
      <w:pPr>
        <w:ind w:left="1304"/>
        <w:rPr>
          <w:rFonts w:ascii="Verdana" w:hAnsi="Verdana"/>
          <w:color w:val="000000"/>
          <w:sz w:val="18"/>
          <w:szCs w:val="18"/>
          <w:shd w:val="clear" w:color="auto" w:fill="FFFFFF"/>
        </w:rPr>
      </w:pPr>
      <w:r w:rsidRPr="00F855C5">
        <w:rPr>
          <w:rFonts w:ascii="Verdana" w:hAnsi="Verdana"/>
          <w:color w:val="000000"/>
          <w:sz w:val="18"/>
          <w:szCs w:val="18"/>
          <w:shd w:val="clear" w:color="auto" w:fill="FFFFFF"/>
        </w:rPr>
        <w:t xml:space="preserve">A 9-digit </w:t>
      </w:r>
      <w:proofErr w:type="spellStart"/>
      <w:r w:rsidRPr="00F855C5">
        <w:rPr>
          <w:rFonts w:ascii="Verdana" w:hAnsi="Verdana"/>
          <w:color w:val="000000"/>
          <w:sz w:val="18"/>
          <w:szCs w:val="18"/>
          <w:shd w:val="clear" w:color="auto" w:fill="FFFFFF"/>
        </w:rPr>
        <w:t>identifier</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maintained</w:t>
      </w:r>
      <w:proofErr w:type="spellEnd"/>
      <w:r w:rsidRPr="00F855C5">
        <w:rPr>
          <w:rFonts w:ascii="Verdana" w:hAnsi="Verdana"/>
          <w:color w:val="000000"/>
          <w:sz w:val="18"/>
          <w:szCs w:val="18"/>
          <w:shd w:val="clear" w:color="auto" w:fill="FFFFFF"/>
        </w:rPr>
        <w:t xml:space="preserve"> by Dun &amp; </w:t>
      </w:r>
      <w:proofErr w:type="spellStart"/>
      <w:r w:rsidRPr="00F855C5">
        <w:rPr>
          <w:rFonts w:ascii="Verdana" w:hAnsi="Verdana"/>
          <w:color w:val="000000"/>
          <w:sz w:val="18"/>
          <w:szCs w:val="18"/>
          <w:shd w:val="clear" w:color="auto" w:fill="FFFFFF"/>
        </w:rPr>
        <w:t>Bradstreet</w:t>
      </w:r>
      <w:proofErr w:type="spellEnd"/>
      <w:r w:rsidRPr="00F855C5">
        <w:rPr>
          <w:rFonts w:ascii="Verdana" w:hAnsi="Verdana"/>
          <w:color w:val="000000"/>
          <w:sz w:val="18"/>
          <w:szCs w:val="18"/>
          <w:shd w:val="clear" w:color="auto" w:fill="FFFFFF"/>
        </w:rPr>
        <w:t xml:space="preserve"> to </w:t>
      </w:r>
      <w:proofErr w:type="spellStart"/>
      <w:r w:rsidRPr="00F855C5">
        <w:rPr>
          <w:rFonts w:ascii="Verdana" w:hAnsi="Verdana"/>
          <w:color w:val="000000"/>
          <w:sz w:val="18"/>
          <w:szCs w:val="18"/>
          <w:shd w:val="clear" w:color="auto" w:fill="FFFFFF"/>
        </w:rPr>
        <w:t>uniquely</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identify</w:t>
      </w:r>
      <w:proofErr w:type="spellEnd"/>
      <w:r w:rsidRPr="00F855C5">
        <w:rPr>
          <w:rFonts w:ascii="Verdana" w:hAnsi="Verdana"/>
          <w:color w:val="000000"/>
          <w:sz w:val="18"/>
          <w:szCs w:val="18"/>
          <w:shd w:val="clear" w:color="auto" w:fill="FFFFFF"/>
        </w:rPr>
        <w:t xml:space="preserve"> a</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commercial</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enterprise</w:t>
      </w:r>
      <w:proofErr w:type="spellEnd"/>
      <w:r w:rsidRPr="00F855C5">
        <w:rPr>
          <w:rFonts w:ascii="Verdana" w:hAnsi="Verdana"/>
          <w:color w:val="000000"/>
          <w:sz w:val="18"/>
          <w:szCs w:val="18"/>
          <w:shd w:val="clear" w:color="auto" w:fill="FFFFFF"/>
        </w:rPr>
        <w:t>.</w:t>
      </w:r>
    </w:p>
    <w:p w:rsidR="00F855C5" w:rsidRPr="00F855C5" w:rsidRDefault="00F855C5" w:rsidP="00F855C5">
      <w:r w:rsidRPr="00F855C5">
        <w:t>Duns4Number</w:t>
      </w:r>
    </w:p>
    <w:p w:rsidR="00F855C5" w:rsidRPr="00F855C5" w:rsidRDefault="00F855C5" w:rsidP="00F855C5">
      <w:pPr>
        <w:ind w:left="1304"/>
        <w:rPr>
          <w:rFonts w:ascii="Verdana" w:hAnsi="Verdana"/>
          <w:color w:val="000000"/>
          <w:sz w:val="18"/>
          <w:szCs w:val="18"/>
          <w:shd w:val="clear" w:color="auto" w:fill="FFFFFF"/>
        </w:rPr>
      </w:pPr>
      <w:proofErr w:type="spellStart"/>
      <w:r w:rsidRPr="00F855C5">
        <w:rPr>
          <w:rFonts w:ascii="Verdana" w:hAnsi="Verdana"/>
          <w:color w:val="000000"/>
          <w:sz w:val="18"/>
          <w:szCs w:val="18"/>
          <w:shd w:val="clear" w:color="auto" w:fill="FFFFFF"/>
        </w:rPr>
        <w:t>Similar</w:t>
      </w:r>
      <w:proofErr w:type="spellEnd"/>
      <w:r w:rsidRPr="00F855C5">
        <w:rPr>
          <w:rFonts w:ascii="Verdana" w:hAnsi="Verdana"/>
          <w:color w:val="000000"/>
          <w:sz w:val="18"/>
          <w:szCs w:val="18"/>
          <w:shd w:val="clear" w:color="auto" w:fill="FFFFFF"/>
        </w:rPr>
        <w:t xml:space="preserve"> to the </w:t>
      </w:r>
      <w:proofErr w:type="spellStart"/>
      <w:r w:rsidRPr="00F855C5">
        <w:rPr>
          <w:rFonts w:ascii="Verdana" w:hAnsi="Verdana"/>
          <w:color w:val="000000"/>
          <w:sz w:val="18"/>
          <w:szCs w:val="18"/>
          <w:shd w:val="clear" w:color="auto" w:fill="FFFFFF"/>
        </w:rPr>
        <w:t>DunsNumber</w:t>
      </w:r>
      <w:proofErr w:type="spellEnd"/>
      <w:r w:rsidRPr="00F855C5">
        <w:rPr>
          <w:rFonts w:ascii="Verdana" w:hAnsi="Verdana"/>
          <w:color w:val="000000"/>
          <w:sz w:val="18"/>
          <w:szCs w:val="18"/>
          <w:shd w:val="clear" w:color="auto" w:fill="FFFFFF"/>
        </w:rPr>
        <w:t xml:space="preserve"> that </w:t>
      </w:r>
      <w:proofErr w:type="spellStart"/>
      <w:r w:rsidRPr="00F855C5">
        <w:rPr>
          <w:rFonts w:ascii="Verdana" w:hAnsi="Verdana"/>
          <w:color w:val="000000"/>
          <w:sz w:val="18"/>
          <w:szCs w:val="18"/>
          <w:shd w:val="clear" w:color="auto" w:fill="FFFFFF"/>
        </w:rPr>
        <w:t>defines</w:t>
      </w:r>
      <w:proofErr w:type="spellEnd"/>
      <w:r w:rsidRPr="00F855C5">
        <w:rPr>
          <w:rFonts w:ascii="Verdana" w:hAnsi="Verdana"/>
          <w:color w:val="000000"/>
          <w:sz w:val="18"/>
          <w:szCs w:val="18"/>
          <w:shd w:val="clear" w:color="auto" w:fill="FFFFFF"/>
        </w:rPr>
        <w:t xml:space="preserve"> a </w:t>
      </w:r>
      <w:proofErr w:type="spellStart"/>
      <w:r w:rsidRPr="00F855C5">
        <w:rPr>
          <w:rFonts w:ascii="Verdana" w:hAnsi="Verdana"/>
          <w:color w:val="000000"/>
          <w:sz w:val="18"/>
          <w:szCs w:val="18"/>
          <w:shd w:val="clear" w:color="auto" w:fill="FFFFFF"/>
        </w:rPr>
        <w:t>parent</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company/organization</w:t>
      </w:r>
      <w:proofErr w:type="spellEnd"/>
      <w:r w:rsidRPr="00F855C5">
        <w:rPr>
          <w:rFonts w:ascii="Verdana" w:hAnsi="Verdana"/>
          <w:color w:val="000000"/>
          <w:sz w:val="18"/>
          <w:szCs w:val="18"/>
          <w:shd w:val="clear" w:color="auto" w:fill="FFFFFF"/>
        </w:rPr>
        <w:t>. The</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additional</w:t>
      </w:r>
      <w:proofErr w:type="spellEnd"/>
      <w:r w:rsidRPr="00F855C5">
        <w:rPr>
          <w:rFonts w:ascii="Verdana" w:hAnsi="Verdana"/>
          <w:color w:val="000000"/>
          <w:sz w:val="18"/>
          <w:szCs w:val="18"/>
          <w:shd w:val="clear" w:color="auto" w:fill="FFFFFF"/>
        </w:rPr>
        <w:t xml:space="preserve"> 4 </w:t>
      </w:r>
      <w:proofErr w:type="spellStart"/>
      <w:r w:rsidRPr="00F855C5">
        <w:rPr>
          <w:rFonts w:ascii="Verdana" w:hAnsi="Verdana"/>
          <w:color w:val="000000"/>
          <w:sz w:val="18"/>
          <w:szCs w:val="18"/>
          <w:shd w:val="clear" w:color="auto" w:fill="FFFFFF"/>
        </w:rPr>
        <w:t>digits</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enable</w:t>
      </w:r>
      <w:proofErr w:type="spellEnd"/>
      <w:r w:rsidRPr="00F855C5">
        <w:rPr>
          <w:rFonts w:ascii="Verdana" w:hAnsi="Verdana"/>
          <w:color w:val="000000"/>
          <w:sz w:val="18"/>
          <w:szCs w:val="18"/>
          <w:shd w:val="clear" w:color="auto" w:fill="FFFFFF"/>
        </w:rPr>
        <w:t xml:space="preserve"> the </w:t>
      </w:r>
      <w:proofErr w:type="spellStart"/>
      <w:r w:rsidRPr="00F855C5">
        <w:rPr>
          <w:rFonts w:ascii="Verdana" w:hAnsi="Verdana"/>
          <w:color w:val="000000"/>
          <w:sz w:val="18"/>
          <w:szCs w:val="18"/>
          <w:shd w:val="clear" w:color="auto" w:fill="FFFFFF"/>
        </w:rPr>
        <w:t>definition/identification</w:t>
      </w:r>
      <w:proofErr w:type="spellEnd"/>
      <w:r w:rsidRPr="00F855C5">
        <w:rPr>
          <w:rFonts w:ascii="Verdana" w:hAnsi="Verdana"/>
          <w:color w:val="000000"/>
          <w:sz w:val="18"/>
          <w:szCs w:val="18"/>
          <w:shd w:val="clear" w:color="auto" w:fill="FFFFFF"/>
        </w:rPr>
        <w:t xml:space="preserve"> of a </w:t>
      </w:r>
      <w:proofErr w:type="spellStart"/>
      <w:r w:rsidRPr="00F855C5">
        <w:rPr>
          <w:rFonts w:ascii="Verdana" w:hAnsi="Verdana"/>
          <w:color w:val="000000"/>
          <w:sz w:val="18"/>
          <w:szCs w:val="18"/>
          <w:shd w:val="clear" w:color="auto" w:fill="FFFFFF"/>
        </w:rPr>
        <w:t>sub-entity</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such</w:t>
      </w:r>
      <w:proofErr w:type="spellEnd"/>
      <w:r w:rsidRPr="00F855C5">
        <w:rPr>
          <w:rFonts w:ascii="Verdana" w:hAnsi="Verdana"/>
          <w:color w:val="000000"/>
          <w:sz w:val="18"/>
          <w:szCs w:val="18"/>
          <w:shd w:val="clear" w:color="auto" w:fill="FFFFFF"/>
        </w:rPr>
        <w:t xml:space="preserve"> as a</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mill/plant</w:t>
      </w:r>
      <w:proofErr w:type="spellEnd"/>
      <w:r w:rsidRPr="00F855C5">
        <w:rPr>
          <w:rFonts w:ascii="Verdana" w:hAnsi="Verdana"/>
          <w:color w:val="000000"/>
          <w:sz w:val="18"/>
          <w:szCs w:val="18"/>
          <w:shd w:val="clear" w:color="auto" w:fill="FFFFFF"/>
        </w:rPr>
        <w:t xml:space="preserve"> of this </w:t>
      </w:r>
      <w:proofErr w:type="spellStart"/>
      <w:r w:rsidRPr="00F855C5">
        <w:rPr>
          <w:rFonts w:ascii="Verdana" w:hAnsi="Verdana"/>
          <w:color w:val="000000"/>
          <w:sz w:val="18"/>
          <w:szCs w:val="18"/>
          <w:shd w:val="clear" w:color="auto" w:fill="FFFFFF"/>
        </w:rPr>
        <w:t>parent</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company/organisation</w:t>
      </w:r>
      <w:proofErr w:type="spellEnd"/>
    </w:p>
    <w:p w:rsidR="009132D7" w:rsidRDefault="009132D7" w:rsidP="002B574D">
      <w:r w:rsidRPr="009132D7">
        <w:t>GLN</w:t>
      </w:r>
    </w:p>
    <w:p w:rsidR="009132D7" w:rsidRDefault="009132D7" w:rsidP="009132D7">
      <w:pPr>
        <w:ind w:left="1304"/>
        <w:rPr>
          <w:rFonts w:ascii="Verdana" w:hAnsi="Verdana"/>
          <w:color w:val="000000"/>
          <w:sz w:val="18"/>
          <w:szCs w:val="18"/>
          <w:shd w:val="clear" w:color="auto" w:fill="FFFFFF"/>
        </w:rPr>
      </w:pPr>
      <w:r w:rsidRPr="009132D7">
        <w:rPr>
          <w:rFonts w:ascii="Verdana" w:hAnsi="Verdana"/>
          <w:color w:val="000000"/>
          <w:sz w:val="18"/>
          <w:szCs w:val="18"/>
          <w:shd w:val="clear" w:color="auto" w:fill="FFFFFF"/>
        </w:rPr>
        <w:t xml:space="preserve">GLN (Global </w:t>
      </w:r>
      <w:proofErr w:type="spellStart"/>
      <w:r w:rsidRPr="009132D7">
        <w:rPr>
          <w:rFonts w:ascii="Verdana" w:hAnsi="Verdana"/>
          <w:color w:val="000000"/>
          <w:sz w:val="18"/>
          <w:szCs w:val="18"/>
          <w:shd w:val="clear" w:color="auto" w:fill="FFFFFF"/>
        </w:rPr>
        <w:t>Location</w:t>
      </w:r>
      <w:proofErr w:type="spellEnd"/>
      <w:r w:rsidRPr="009132D7">
        <w:rPr>
          <w:rFonts w:ascii="Verdana" w:hAnsi="Verdana"/>
          <w:color w:val="000000"/>
          <w:sz w:val="18"/>
          <w:szCs w:val="18"/>
          <w:shd w:val="clear" w:color="auto" w:fill="FFFFFF"/>
        </w:rPr>
        <w:t xml:space="preserve"> </w:t>
      </w:r>
      <w:proofErr w:type="spellStart"/>
      <w:r w:rsidRPr="009132D7">
        <w:rPr>
          <w:rFonts w:ascii="Verdana" w:hAnsi="Verdana"/>
          <w:color w:val="000000"/>
          <w:sz w:val="18"/>
          <w:szCs w:val="18"/>
          <w:shd w:val="clear" w:color="auto" w:fill="FFFFFF"/>
        </w:rPr>
        <w:t>Number</w:t>
      </w:r>
      <w:proofErr w:type="spellEnd"/>
      <w:r w:rsidRPr="009132D7">
        <w:rPr>
          <w:rFonts w:ascii="Verdana" w:hAnsi="Verdana"/>
          <w:color w:val="000000"/>
          <w:sz w:val="18"/>
          <w:szCs w:val="18"/>
          <w:shd w:val="clear" w:color="auto" w:fill="FFFFFF"/>
        </w:rPr>
        <w:t>, GS1-lokaliseringsnummer) används för att på ett entydigt sätt identifiera ett företag eller en organisation. Även leveransplatser, fakturaadresser, arbetsställen, filialer samt funktioner eller roller som till exempel godsmottagare och auktoriserad beställare kan vid behov identifieras med GLN. Det ger en unik identitet som kan fungera som en länk till ytterligare information i en databas</w:t>
      </w:r>
    </w:p>
    <w:p w:rsidR="009132D7" w:rsidRPr="009132D7" w:rsidRDefault="009132D7" w:rsidP="009132D7">
      <w:pPr>
        <w:ind w:left="1304"/>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Ref: </w:t>
      </w:r>
      <w:hyperlink r:id="rId29" w:history="1">
        <w:r>
          <w:rPr>
            <w:rStyle w:val="Hyperlnk"/>
          </w:rPr>
          <w:t>http://www.gs1.se/sv/GS1-systemet/Identifiering/GLN/</w:t>
        </w:r>
      </w:hyperlink>
    </w:p>
    <w:p w:rsidR="00F855C5" w:rsidRPr="00F855C5" w:rsidRDefault="00F855C5" w:rsidP="00F855C5">
      <w:pPr>
        <w:ind w:left="1304"/>
        <w:rPr>
          <w:rFonts w:ascii="Verdana" w:hAnsi="Verdana"/>
          <w:color w:val="000000"/>
          <w:sz w:val="18"/>
          <w:szCs w:val="18"/>
          <w:shd w:val="clear" w:color="auto" w:fill="FFFFFF"/>
        </w:rPr>
      </w:pPr>
      <w:proofErr w:type="gramStart"/>
      <w:r w:rsidRPr="00E254D0">
        <w:rPr>
          <w:rFonts w:ascii="Verdana" w:hAnsi="Verdana"/>
          <w:color w:val="000000"/>
          <w:sz w:val="18"/>
          <w:szCs w:val="18"/>
          <w:shd w:val="clear" w:color="auto" w:fill="FFFFFF"/>
          <w:lang w:val="en-US"/>
        </w:rPr>
        <w:t>The globally unique EAN.UCC System identification number for legal entities, functional entities and physical locations.</w:t>
      </w:r>
      <w:proofErr w:type="gramEnd"/>
      <w:r w:rsidRPr="00E254D0">
        <w:rPr>
          <w:rFonts w:ascii="Verdana" w:hAnsi="Verdana"/>
          <w:color w:val="000000"/>
          <w:sz w:val="18"/>
          <w:szCs w:val="18"/>
          <w:shd w:val="clear" w:color="auto" w:fill="FFFFFF"/>
          <w:lang w:val="en-US"/>
        </w:rPr>
        <w:t xml:space="preserve"> </w:t>
      </w:r>
      <w:r w:rsidRPr="00F855C5">
        <w:rPr>
          <w:rFonts w:ascii="Verdana" w:hAnsi="Verdana"/>
          <w:color w:val="000000"/>
          <w:sz w:val="18"/>
          <w:szCs w:val="18"/>
          <w:shd w:val="clear" w:color="auto" w:fill="FFFFFF"/>
        </w:rPr>
        <w:t xml:space="preserve">The Global </w:t>
      </w:r>
      <w:proofErr w:type="spellStart"/>
      <w:r w:rsidRPr="00F855C5">
        <w:rPr>
          <w:rFonts w:ascii="Verdana" w:hAnsi="Verdana"/>
          <w:color w:val="000000"/>
          <w:sz w:val="18"/>
          <w:szCs w:val="18"/>
          <w:shd w:val="clear" w:color="auto" w:fill="FFFFFF"/>
        </w:rPr>
        <w:t>Location</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Number</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uses</w:t>
      </w:r>
      <w:proofErr w:type="spellEnd"/>
      <w:r w:rsidRPr="00F855C5">
        <w:rPr>
          <w:rFonts w:ascii="Verdana" w:hAnsi="Verdana"/>
          <w:color w:val="000000"/>
          <w:sz w:val="18"/>
          <w:szCs w:val="18"/>
          <w:shd w:val="clear" w:color="auto" w:fill="FFFFFF"/>
        </w:rPr>
        <w:t xml:space="preserve"> the</w:t>
      </w:r>
      <w:r>
        <w:rPr>
          <w:rFonts w:ascii="Verdana" w:hAnsi="Verdana"/>
          <w:color w:val="000000"/>
          <w:sz w:val="18"/>
          <w:szCs w:val="18"/>
          <w:shd w:val="clear" w:color="auto" w:fill="FFFFFF"/>
        </w:rPr>
        <w:t xml:space="preserve"> </w:t>
      </w:r>
      <w:r w:rsidRPr="00F855C5">
        <w:rPr>
          <w:rFonts w:ascii="Verdana" w:hAnsi="Verdana"/>
          <w:color w:val="000000"/>
          <w:sz w:val="18"/>
          <w:szCs w:val="18"/>
          <w:shd w:val="clear" w:color="auto" w:fill="FFFFFF"/>
        </w:rPr>
        <w:t xml:space="preserve">EAN/UCC-13 Data </w:t>
      </w:r>
      <w:proofErr w:type="spellStart"/>
      <w:r w:rsidRPr="00F855C5">
        <w:rPr>
          <w:rFonts w:ascii="Verdana" w:hAnsi="Verdana"/>
          <w:color w:val="000000"/>
          <w:sz w:val="18"/>
          <w:szCs w:val="18"/>
          <w:shd w:val="clear" w:color="auto" w:fill="FFFFFF"/>
        </w:rPr>
        <w:t>Structure</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Details</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about</w:t>
      </w:r>
      <w:proofErr w:type="spellEnd"/>
      <w:r w:rsidRPr="00F855C5">
        <w:rPr>
          <w:rFonts w:ascii="Verdana" w:hAnsi="Verdana"/>
          <w:color w:val="000000"/>
          <w:sz w:val="18"/>
          <w:szCs w:val="18"/>
          <w:shd w:val="clear" w:color="auto" w:fill="FFFFFF"/>
        </w:rPr>
        <w:t xml:space="preserve"> the </w:t>
      </w:r>
      <w:proofErr w:type="spellStart"/>
      <w:r w:rsidRPr="00F855C5">
        <w:rPr>
          <w:rFonts w:ascii="Verdana" w:hAnsi="Verdana"/>
          <w:color w:val="000000"/>
          <w:sz w:val="18"/>
          <w:szCs w:val="18"/>
          <w:shd w:val="clear" w:color="auto" w:fill="FFFFFF"/>
        </w:rPr>
        <w:t>structure</w:t>
      </w:r>
      <w:proofErr w:type="spellEnd"/>
      <w:r w:rsidRPr="00F855C5">
        <w:rPr>
          <w:rFonts w:ascii="Verdana" w:hAnsi="Verdana"/>
          <w:color w:val="000000"/>
          <w:sz w:val="18"/>
          <w:szCs w:val="18"/>
          <w:shd w:val="clear" w:color="auto" w:fill="FFFFFF"/>
        </w:rPr>
        <w:t xml:space="preserve"> and </w:t>
      </w:r>
      <w:proofErr w:type="spellStart"/>
      <w:r w:rsidRPr="00F855C5">
        <w:rPr>
          <w:rFonts w:ascii="Verdana" w:hAnsi="Verdana"/>
          <w:color w:val="000000"/>
          <w:sz w:val="18"/>
          <w:szCs w:val="18"/>
          <w:shd w:val="clear" w:color="auto" w:fill="FFFFFF"/>
        </w:rPr>
        <w:t>usage</w:t>
      </w:r>
      <w:proofErr w:type="spellEnd"/>
      <w:r w:rsidRPr="00F855C5">
        <w:rPr>
          <w:rFonts w:ascii="Verdana" w:hAnsi="Verdana"/>
          <w:color w:val="000000"/>
          <w:sz w:val="18"/>
          <w:szCs w:val="18"/>
          <w:shd w:val="clear" w:color="auto" w:fill="FFFFFF"/>
        </w:rPr>
        <w:t xml:space="preserve"> are</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available</w:t>
      </w:r>
      <w:proofErr w:type="spellEnd"/>
      <w:r w:rsidRPr="00F855C5">
        <w:rPr>
          <w:rFonts w:ascii="Verdana" w:hAnsi="Verdana"/>
          <w:color w:val="000000"/>
          <w:sz w:val="18"/>
          <w:szCs w:val="18"/>
          <w:shd w:val="clear" w:color="auto" w:fill="FFFFFF"/>
        </w:rPr>
        <w:t xml:space="preserve"> at the http://www.gs1.org </w:t>
      </w:r>
      <w:proofErr w:type="spellStart"/>
      <w:r w:rsidRPr="00F855C5">
        <w:rPr>
          <w:rFonts w:ascii="Verdana" w:hAnsi="Verdana"/>
          <w:color w:val="000000"/>
          <w:sz w:val="18"/>
          <w:szCs w:val="18"/>
          <w:shd w:val="clear" w:color="auto" w:fill="FFFFFF"/>
        </w:rPr>
        <w:t>website</w:t>
      </w:r>
      <w:proofErr w:type="spellEnd"/>
      <w:r w:rsidRPr="00F855C5">
        <w:rPr>
          <w:rFonts w:ascii="Verdana" w:hAnsi="Verdana"/>
          <w:color w:val="000000"/>
          <w:sz w:val="18"/>
          <w:szCs w:val="18"/>
          <w:shd w:val="clear" w:color="auto" w:fill="FFFFFF"/>
        </w:rPr>
        <w:t>.</w:t>
      </w:r>
    </w:p>
    <w:p w:rsidR="00F855C5" w:rsidRPr="00F855C5" w:rsidRDefault="00F855C5" w:rsidP="00F855C5">
      <w:proofErr w:type="spellStart"/>
      <w:r w:rsidRPr="00F855C5">
        <w:t>papiNetGlobalPartyIdentifier</w:t>
      </w:r>
      <w:proofErr w:type="spellEnd"/>
    </w:p>
    <w:p w:rsidR="00F855C5" w:rsidRPr="00E254D0" w:rsidRDefault="00F855C5" w:rsidP="00F855C5">
      <w:pPr>
        <w:ind w:left="1304"/>
        <w:rPr>
          <w:rFonts w:ascii="Verdana" w:hAnsi="Verdana"/>
          <w:color w:val="000000"/>
          <w:sz w:val="18"/>
          <w:szCs w:val="18"/>
          <w:shd w:val="clear" w:color="auto" w:fill="FFFFFF"/>
          <w:lang w:val="en-US"/>
        </w:rPr>
      </w:pPr>
      <w:r w:rsidRPr="00E254D0">
        <w:rPr>
          <w:rFonts w:ascii="Verdana" w:hAnsi="Verdana"/>
          <w:color w:val="000000"/>
          <w:sz w:val="18"/>
          <w:szCs w:val="18"/>
          <w:shd w:val="clear" w:color="auto" w:fill="FFFFFF"/>
          <w:lang w:val="en-US"/>
        </w:rPr>
        <w:t xml:space="preserve">A readily available and free identifier supported by IANA (the Internet Assigned Numbers Authority). Private Enterprise Numbers that conforms to proper URI naming conventions are available, free-of-charge from the Internet Assigned Numbers Authority (IANA). The application form is available at </w:t>
      </w:r>
      <w:proofErr w:type="gramStart"/>
      <w:r w:rsidRPr="00E254D0">
        <w:rPr>
          <w:rFonts w:ascii="Verdana" w:hAnsi="Verdana"/>
          <w:color w:val="000000"/>
          <w:sz w:val="18"/>
          <w:szCs w:val="18"/>
          <w:shd w:val="clear" w:color="auto" w:fill="FFFFFF"/>
          <w:lang w:val="en-US"/>
        </w:rPr>
        <w:t xml:space="preserve">the  </w:t>
      </w:r>
      <w:proofErr w:type="gramEnd"/>
      <w:r w:rsidR="002279EB">
        <w:rPr>
          <w:rFonts w:ascii="Verdana" w:hAnsi="Verdana"/>
          <w:color w:val="000000"/>
          <w:sz w:val="18"/>
          <w:szCs w:val="18"/>
          <w:shd w:val="clear" w:color="auto" w:fill="FFFFFF"/>
        </w:rPr>
        <w:lastRenderedPageBreak/>
        <w:fldChar w:fldCharType="begin"/>
      </w:r>
      <w:r w:rsidRPr="00E254D0">
        <w:rPr>
          <w:rFonts w:ascii="Verdana" w:hAnsi="Verdana"/>
          <w:color w:val="000000"/>
          <w:sz w:val="18"/>
          <w:szCs w:val="18"/>
          <w:shd w:val="clear" w:color="auto" w:fill="FFFFFF"/>
          <w:lang w:val="en-US"/>
        </w:rPr>
        <w:instrText xml:space="preserve"> HYPERLINK "http://www.iana.org/cgi-bin/enterprise.pl" </w:instrText>
      </w:r>
      <w:r w:rsidR="002279EB">
        <w:rPr>
          <w:rFonts w:ascii="Verdana" w:hAnsi="Verdana"/>
          <w:color w:val="000000"/>
          <w:sz w:val="18"/>
          <w:szCs w:val="18"/>
          <w:shd w:val="clear" w:color="auto" w:fill="FFFFFF"/>
        </w:rPr>
        <w:fldChar w:fldCharType="separate"/>
      </w:r>
      <w:r w:rsidRPr="00E254D0">
        <w:rPr>
          <w:rStyle w:val="Hyperlnk"/>
          <w:rFonts w:ascii="Verdana" w:hAnsi="Verdana"/>
          <w:sz w:val="18"/>
          <w:szCs w:val="18"/>
          <w:shd w:val="clear" w:color="auto" w:fill="FFFFFF"/>
          <w:lang w:val="en-US"/>
        </w:rPr>
        <w:t>http://www.iana.org/cgi-bin/enterprise.pl</w:t>
      </w:r>
      <w:r w:rsidR="002279EB">
        <w:rPr>
          <w:rFonts w:ascii="Verdana" w:hAnsi="Verdana"/>
          <w:color w:val="000000"/>
          <w:sz w:val="18"/>
          <w:szCs w:val="18"/>
          <w:shd w:val="clear" w:color="auto" w:fill="FFFFFF"/>
        </w:rPr>
        <w:fldChar w:fldCharType="end"/>
      </w:r>
      <w:r w:rsidRPr="00E254D0">
        <w:rPr>
          <w:rFonts w:ascii="Verdana" w:hAnsi="Verdana"/>
          <w:color w:val="000000"/>
          <w:sz w:val="18"/>
          <w:szCs w:val="18"/>
          <w:shd w:val="clear" w:color="auto" w:fill="FFFFFF"/>
          <w:lang w:val="en-US"/>
        </w:rPr>
        <w:t xml:space="preserve"> website. papiNet will be developing a broader recommendation for party naming in the future however, obtaining an IANA Private Enterprise Number (PEN) will permit globally unique trading partner identification.</w:t>
      </w:r>
    </w:p>
    <w:p w:rsidR="00F855C5" w:rsidRPr="00F855C5" w:rsidRDefault="00F855C5" w:rsidP="00F855C5">
      <w:proofErr w:type="spellStart"/>
      <w:r w:rsidRPr="00F855C5">
        <w:t>StandardAddressNumber</w:t>
      </w:r>
      <w:proofErr w:type="spellEnd"/>
    </w:p>
    <w:p w:rsidR="00F855C5" w:rsidRPr="00F855C5" w:rsidRDefault="00F855C5" w:rsidP="00F855C5">
      <w:pPr>
        <w:ind w:left="1304"/>
        <w:rPr>
          <w:rFonts w:ascii="Verdana" w:hAnsi="Verdana"/>
          <w:color w:val="000000"/>
          <w:sz w:val="18"/>
          <w:szCs w:val="18"/>
          <w:shd w:val="clear" w:color="auto" w:fill="FFFFFF"/>
        </w:rPr>
      </w:pPr>
      <w:r w:rsidRPr="00F855C5">
        <w:rPr>
          <w:rFonts w:ascii="Verdana" w:hAnsi="Verdana"/>
          <w:color w:val="000000"/>
          <w:sz w:val="18"/>
          <w:szCs w:val="18"/>
          <w:shd w:val="clear" w:color="auto" w:fill="FFFFFF"/>
        </w:rPr>
        <w:t xml:space="preserve">A 7-digit </w:t>
      </w:r>
      <w:proofErr w:type="spellStart"/>
      <w:r w:rsidRPr="00F855C5">
        <w:rPr>
          <w:rFonts w:ascii="Verdana" w:hAnsi="Verdana"/>
          <w:color w:val="000000"/>
          <w:sz w:val="18"/>
          <w:szCs w:val="18"/>
          <w:shd w:val="clear" w:color="auto" w:fill="FFFFFF"/>
        </w:rPr>
        <w:t>code</w:t>
      </w:r>
      <w:proofErr w:type="spellEnd"/>
      <w:r w:rsidRPr="00F855C5">
        <w:rPr>
          <w:rFonts w:ascii="Verdana" w:hAnsi="Verdana"/>
          <w:color w:val="000000"/>
          <w:sz w:val="18"/>
          <w:szCs w:val="18"/>
          <w:shd w:val="clear" w:color="auto" w:fill="FFFFFF"/>
        </w:rPr>
        <w:t xml:space="preserve"> to </w:t>
      </w:r>
      <w:proofErr w:type="spellStart"/>
      <w:r w:rsidRPr="00F855C5">
        <w:rPr>
          <w:rFonts w:ascii="Verdana" w:hAnsi="Verdana"/>
          <w:color w:val="000000"/>
          <w:sz w:val="18"/>
          <w:szCs w:val="18"/>
          <w:shd w:val="clear" w:color="auto" w:fill="FFFFFF"/>
        </w:rPr>
        <w:t>uniquely</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identify</w:t>
      </w:r>
      <w:proofErr w:type="spellEnd"/>
      <w:r w:rsidRPr="00F855C5">
        <w:rPr>
          <w:rFonts w:ascii="Verdana" w:hAnsi="Verdana"/>
          <w:color w:val="000000"/>
          <w:sz w:val="18"/>
          <w:szCs w:val="18"/>
          <w:shd w:val="clear" w:color="auto" w:fill="FFFFFF"/>
        </w:rPr>
        <w:t xml:space="preserve"> an organisation and </w:t>
      </w:r>
      <w:proofErr w:type="spellStart"/>
      <w:r w:rsidRPr="00F855C5">
        <w:rPr>
          <w:rFonts w:ascii="Verdana" w:hAnsi="Verdana"/>
          <w:color w:val="000000"/>
          <w:sz w:val="18"/>
          <w:szCs w:val="18"/>
          <w:shd w:val="clear" w:color="auto" w:fill="FFFFFF"/>
        </w:rPr>
        <w:t>its</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location</w:t>
      </w:r>
      <w:proofErr w:type="spellEnd"/>
      <w:r w:rsidRPr="00F855C5">
        <w:rPr>
          <w:rFonts w:ascii="Verdana" w:hAnsi="Verdana"/>
          <w:color w:val="000000"/>
          <w:sz w:val="18"/>
          <w:szCs w:val="18"/>
          <w:shd w:val="clear" w:color="auto" w:fill="FFFFFF"/>
        </w:rPr>
        <w:t>. The</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number</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consists</w:t>
      </w:r>
      <w:proofErr w:type="spellEnd"/>
      <w:r w:rsidRPr="00F855C5">
        <w:rPr>
          <w:rFonts w:ascii="Verdana" w:hAnsi="Verdana"/>
          <w:color w:val="000000"/>
          <w:sz w:val="18"/>
          <w:szCs w:val="18"/>
          <w:shd w:val="clear" w:color="auto" w:fill="FFFFFF"/>
        </w:rPr>
        <w:t xml:space="preserve"> of 6 </w:t>
      </w:r>
      <w:proofErr w:type="spellStart"/>
      <w:r w:rsidRPr="00F855C5">
        <w:rPr>
          <w:rFonts w:ascii="Verdana" w:hAnsi="Verdana"/>
          <w:color w:val="000000"/>
          <w:sz w:val="18"/>
          <w:szCs w:val="18"/>
          <w:shd w:val="clear" w:color="auto" w:fill="FFFFFF"/>
        </w:rPr>
        <w:t>digits</w:t>
      </w:r>
      <w:proofErr w:type="spellEnd"/>
      <w:r w:rsidRPr="00F855C5">
        <w:rPr>
          <w:rFonts w:ascii="Verdana" w:hAnsi="Verdana"/>
          <w:color w:val="000000"/>
          <w:sz w:val="18"/>
          <w:szCs w:val="18"/>
          <w:shd w:val="clear" w:color="auto" w:fill="FFFFFF"/>
        </w:rPr>
        <w:t xml:space="preserve"> with an 11-modulus check </w:t>
      </w:r>
      <w:proofErr w:type="spellStart"/>
      <w:r w:rsidRPr="00F855C5">
        <w:rPr>
          <w:rFonts w:ascii="Verdana" w:hAnsi="Verdana"/>
          <w:color w:val="000000"/>
          <w:sz w:val="18"/>
          <w:szCs w:val="18"/>
          <w:shd w:val="clear" w:color="auto" w:fill="FFFFFF"/>
        </w:rPr>
        <w:t>digit</w:t>
      </w:r>
      <w:proofErr w:type="spellEnd"/>
      <w:r w:rsidRPr="00F855C5">
        <w:rPr>
          <w:rFonts w:ascii="Verdana" w:hAnsi="Verdana"/>
          <w:color w:val="000000"/>
          <w:sz w:val="18"/>
          <w:szCs w:val="18"/>
          <w:shd w:val="clear" w:color="auto" w:fill="FFFFFF"/>
        </w:rPr>
        <w:t xml:space="preserve"> as the </w:t>
      </w:r>
      <w:proofErr w:type="spellStart"/>
      <w:r w:rsidRPr="00F855C5">
        <w:rPr>
          <w:rFonts w:ascii="Verdana" w:hAnsi="Verdana"/>
          <w:color w:val="000000"/>
          <w:sz w:val="18"/>
          <w:szCs w:val="18"/>
          <w:shd w:val="clear" w:color="auto" w:fill="FFFFFF"/>
        </w:rPr>
        <w:t>seventh</w:t>
      </w:r>
      <w:proofErr w:type="spellEnd"/>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digit</w:t>
      </w:r>
      <w:proofErr w:type="spellEnd"/>
      <w:r w:rsidRPr="00F855C5">
        <w:rPr>
          <w:rFonts w:ascii="Verdana" w:hAnsi="Verdana"/>
          <w:color w:val="000000"/>
          <w:sz w:val="18"/>
          <w:szCs w:val="18"/>
          <w:shd w:val="clear" w:color="auto" w:fill="FFFFFF"/>
        </w:rPr>
        <w:t xml:space="preserve">. ISAN is the same with the ISO Country </w:t>
      </w:r>
      <w:proofErr w:type="spellStart"/>
      <w:r w:rsidRPr="00F855C5">
        <w:rPr>
          <w:rFonts w:ascii="Verdana" w:hAnsi="Verdana"/>
          <w:color w:val="000000"/>
          <w:sz w:val="18"/>
          <w:szCs w:val="18"/>
          <w:shd w:val="clear" w:color="auto" w:fill="FFFFFF"/>
        </w:rPr>
        <w:t>code</w:t>
      </w:r>
      <w:proofErr w:type="spellEnd"/>
      <w:r w:rsidRPr="00F855C5">
        <w:rPr>
          <w:rFonts w:ascii="Verdana" w:hAnsi="Verdana"/>
          <w:color w:val="000000"/>
          <w:sz w:val="18"/>
          <w:szCs w:val="18"/>
          <w:shd w:val="clear" w:color="auto" w:fill="FFFFFF"/>
        </w:rPr>
        <w:t xml:space="preserve"> as a prefix. This </w:t>
      </w:r>
      <w:proofErr w:type="spellStart"/>
      <w:r w:rsidRPr="00F855C5">
        <w:rPr>
          <w:rFonts w:ascii="Verdana" w:hAnsi="Verdana"/>
          <w:color w:val="000000"/>
          <w:sz w:val="18"/>
          <w:szCs w:val="18"/>
          <w:shd w:val="clear" w:color="auto" w:fill="FFFFFF"/>
        </w:rPr>
        <w:t>identifier</w:t>
      </w:r>
      <w:proofErr w:type="spellEnd"/>
      <w:r w:rsidRPr="00F855C5">
        <w:rPr>
          <w:rFonts w:ascii="Verdana" w:hAnsi="Verdana"/>
          <w:color w:val="000000"/>
          <w:sz w:val="18"/>
          <w:szCs w:val="18"/>
          <w:shd w:val="clear" w:color="auto" w:fill="FFFFFF"/>
        </w:rPr>
        <w:t xml:space="preserve"> is</w:t>
      </w:r>
      <w:r>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solely</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used</w:t>
      </w:r>
      <w:proofErr w:type="spellEnd"/>
      <w:r w:rsidRPr="00F855C5">
        <w:rPr>
          <w:rFonts w:ascii="Verdana" w:hAnsi="Verdana"/>
          <w:color w:val="000000"/>
          <w:sz w:val="18"/>
          <w:szCs w:val="18"/>
          <w:shd w:val="clear" w:color="auto" w:fill="FFFFFF"/>
        </w:rPr>
        <w:t xml:space="preserve"> by the </w:t>
      </w:r>
      <w:proofErr w:type="spellStart"/>
      <w:r w:rsidRPr="00F855C5">
        <w:rPr>
          <w:rFonts w:ascii="Verdana" w:hAnsi="Verdana"/>
          <w:color w:val="000000"/>
          <w:sz w:val="18"/>
          <w:szCs w:val="18"/>
          <w:shd w:val="clear" w:color="auto" w:fill="FFFFFF"/>
        </w:rPr>
        <w:t>book</w:t>
      </w:r>
      <w:proofErr w:type="spellEnd"/>
      <w:r w:rsidRPr="00F855C5">
        <w:rPr>
          <w:rFonts w:ascii="Verdana" w:hAnsi="Verdana"/>
          <w:color w:val="000000"/>
          <w:sz w:val="18"/>
          <w:szCs w:val="18"/>
          <w:shd w:val="clear" w:color="auto" w:fill="FFFFFF"/>
        </w:rPr>
        <w:t xml:space="preserve"> </w:t>
      </w:r>
      <w:proofErr w:type="spellStart"/>
      <w:r w:rsidRPr="00F855C5">
        <w:rPr>
          <w:rFonts w:ascii="Verdana" w:hAnsi="Verdana"/>
          <w:color w:val="000000"/>
          <w:sz w:val="18"/>
          <w:szCs w:val="18"/>
          <w:shd w:val="clear" w:color="auto" w:fill="FFFFFF"/>
        </w:rPr>
        <w:t>industry</w:t>
      </w:r>
      <w:proofErr w:type="spellEnd"/>
      <w:r>
        <w:rPr>
          <w:rFonts w:ascii="Verdana" w:hAnsi="Verdana"/>
          <w:color w:val="000000"/>
          <w:sz w:val="18"/>
          <w:szCs w:val="18"/>
          <w:shd w:val="clear" w:color="auto" w:fill="FFFFFF"/>
        </w:rPr>
        <w:t>.</w:t>
      </w:r>
    </w:p>
    <w:p w:rsidR="009132D7" w:rsidRDefault="009132D7" w:rsidP="002B574D">
      <w:bookmarkStart w:id="0" w:name="_GoBack"/>
      <w:bookmarkEnd w:id="0"/>
      <w:proofErr w:type="spellStart"/>
      <w:r w:rsidRPr="009132D7">
        <w:t>OrgNr</w:t>
      </w:r>
      <w:proofErr w:type="spellEnd"/>
    </w:p>
    <w:p w:rsidR="009258CA" w:rsidRDefault="009258CA" w:rsidP="002B574D"/>
    <w:p w:rsidR="009132D7" w:rsidRPr="009132D7" w:rsidRDefault="009132D7" w:rsidP="009132D7">
      <w:pPr>
        <w:ind w:left="1304"/>
        <w:rPr>
          <w:rFonts w:ascii="Verdana" w:hAnsi="Verdana"/>
          <w:i/>
          <w:color w:val="000000"/>
          <w:sz w:val="18"/>
          <w:szCs w:val="18"/>
          <w:shd w:val="clear" w:color="auto" w:fill="FFFFFF"/>
        </w:rPr>
      </w:pPr>
      <w:proofErr w:type="spellStart"/>
      <w:r w:rsidRPr="009132D7">
        <w:rPr>
          <w:rFonts w:ascii="Verdana" w:hAnsi="Verdana"/>
          <w:i/>
          <w:color w:val="000000"/>
          <w:sz w:val="18"/>
          <w:szCs w:val="18"/>
          <w:shd w:val="clear" w:color="auto" w:fill="FFFFFF"/>
        </w:rPr>
        <w:t>Adresslistekvalificerare</w:t>
      </w:r>
      <w:proofErr w:type="spellEnd"/>
      <w:r w:rsidRPr="009132D7">
        <w:rPr>
          <w:rFonts w:ascii="Verdana" w:hAnsi="Verdana"/>
          <w:i/>
          <w:color w:val="000000"/>
          <w:sz w:val="18"/>
          <w:szCs w:val="18"/>
          <w:shd w:val="clear" w:color="auto" w:fill="FFFFFF"/>
        </w:rPr>
        <w:t xml:space="preserve"> enligt ISO 6523, RSV. </w:t>
      </w:r>
      <w:r w:rsidRPr="009132D7">
        <w:rPr>
          <w:rFonts w:ascii="Verdana" w:hAnsi="Verdana"/>
          <w:i/>
          <w:color w:val="000000"/>
          <w:sz w:val="18"/>
          <w:szCs w:val="18"/>
          <w:shd w:val="clear" w:color="auto" w:fill="FFFFFF"/>
        </w:rPr>
        <w:br/>
        <w:t>Adressformat = 0007 + organisationsnummer</w:t>
      </w:r>
    </w:p>
    <w:p w:rsidR="009132D7" w:rsidRDefault="009132D7" w:rsidP="002B574D">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Odette </w:t>
      </w:r>
      <w:proofErr w:type="spellStart"/>
      <w:r>
        <w:rPr>
          <w:rFonts w:ascii="Verdana" w:hAnsi="Verdana"/>
          <w:color w:val="000000"/>
          <w:sz w:val="18"/>
          <w:szCs w:val="18"/>
          <w:shd w:val="clear" w:color="auto" w:fill="FFFFFF"/>
        </w:rPr>
        <w:t>Code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aka</w:t>
      </w:r>
      <w:proofErr w:type="spellEnd"/>
      <w:r>
        <w:rPr>
          <w:rFonts w:ascii="Verdana" w:hAnsi="Verdana"/>
          <w:color w:val="000000"/>
          <w:sz w:val="18"/>
          <w:szCs w:val="18"/>
          <w:shd w:val="clear" w:color="auto" w:fill="FFFFFF"/>
        </w:rPr>
        <w:t xml:space="preserve"> OSCAR </w:t>
      </w:r>
      <w:proofErr w:type="spellStart"/>
      <w:r>
        <w:rPr>
          <w:rFonts w:ascii="Verdana" w:hAnsi="Verdana"/>
          <w:color w:val="000000"/>
          <w:sz w:val="18"/>
          <w:szCs w:val="18"/>
          <w:shd w:val="clear" w:color="auto" w:fill="FFFFFF"/>
        </w:rPr>
        <w:t>Code</w:t>
      </w:r>
      <w:proofErr w:type="spellEnd"/>
      <w:r>
        <w:rPr>
          <w:rFonts w:ascii="Verdana" w:hAnsi="Verdana"/>
          <w:color w:val="000000"/>
          <w:sz w:val="18"/>
          <w:szCs w:val="18"/>
          <w:shd w:val="clear" w:color="auto" w:fill="FFFFFF"/>
        </w:rPr>
        <w:t xml:space="preserve"> or Odette ID) </w:t>
      </w:r>
    </w:p>
    <w:p w:rsidR="009132D7" w:rsidRPr="009132D7" w:rsidRDefault="009132D7" w:rsidP="009132D7">
      <w:pPr>
        <w:ind w:left="1304"/>
      </w:pPr>
      <w:r>
        <w:rPr>
          <w:rFonts w:ascii="Verdana" w:hAnsi="Verdana"/>
          <w:color w:val="000000"/>
          <w:sz w:val="18"/>
          <w:szCs w:val="18"/>
          <w:shd w:val="clear" w:color="auto" w:fill="FFFFFF"/>
        </w:rPr>
        <w:t xml:space="preserve">provided by the OSCAR Service </w:t>
      </w:r>
      <w:proofErr w:type="spellStart"/>
      <w:r>
        <w:rPr>
          <w:rFonts w:ascii="Verdana" w:hAnsi="Verdana"/>
          <w:color w:val="000000"/>
          <w:sz w:val="18"/>
          <w:szCs w:val="18"/>
          <w:shd w:val="clear" w:color="auto" w:fill="FFFFFF"/>
        </w:rPr>
        <w:t>allows</w:t>
      </w:r>
      <w:proofErr w:type="spellEnd"/>
      <w:r>
        <w:rPr>
          <w:rFonts w:ascii="Verdana" w:hAnsi="Verdana"/>
          <w:color w:val="000000"/>
          <w:sz w:val="18"/>
          <w:szCs w:val="18"/>
          <w:shd w:val="clear" w:color="auto" w:fill="FFFFFF"/>
        </w:rPr>
        <w:t xml:space="preserve"> you to </w:t>
      </w:r>
      <w:proofErr w:type="spellStart"/>
      <w:r>
        <w:rPr>
          <w:rFonts w:ascii="Verdana" w:hAnsi="Verdana"/>
          <w:color w:val="000000"/>
          <w:sz w:val="18"/>
          <w:szCs w:val="18"/>
          <w:shd w:val="clear" w:color="auto" w:fill="FFFFFF"/>
        </w:rPr>
        <w:t>generate</w:t>
      </w:r>
      <w:proofErr w:type="spellEnd"/>
      <w:r>
        <w:rPr>
          <w:rFonts w:ascii="Verdana" w:hAnsi="Verdana"/>
          <w:color w:val="000000"/>
          <w:sz w:val="18"/>
          <w:szCs w:val="18"/>
          <w:shd w:val="clear" w:color="auto" w:fill="FFFFFF"/>
        </w:rPr>
        <w:t xml:space="preserve"> a </w:t>
      </w:r>
      <w:proofErr w:type="spellStart"/>
      <w:r>
        <w:rPr>
          <w:rFonts w:ascii="Verdana" w:hAnsi="Verdana"/>
          <w:color w:val="000000"/>
          <w:sz w:val="18"/>
          <w:szCs w:val="18"/>
          <w:shd w:val="clear" w:color="auto" w:fill="FFFFFF"/>
        </w:rPr>
        <w:t>worldwide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unique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identification</w:t>
      </w:r>
      <w:proofErr w:type="spellEnd"/>
      <w:r>
        <w:rPr>
          <w:rFonts w:ascii="Verdana" w:hAnsi="Verdana"/>
          <w:color w:val="000000"/>
          <w:sz w:val="18"/>
          <w:szCs w:val="18"/>
          <w:shd w:val="clear" w:color="auto" w:fill="FFFFFF"/>
        </w:rPr>
        <w:t xml:space="preserve"> for </w:t>
      </w:r>
      <w:proofErr w:type="spellStart"/>
      <w:r>
        <w:rPr>
          <w:rFonts w:ascii="Verdana" w:hAnsi="Verdana"/>
          <w:color w:val="000000"/>
          <w:sz w:val="18"/>
          <w:szCs w:val="18"/>
          <w:shd w:val="clear" w:color="auto" w:fill="FFFFFF"/>
        </w:rPr>
        <w:t>any</w:t>
      </w:r>
      <w:proofErr w:type="spellEnd"/>
      <w:r>
        <w:rPr>
          <w:rFonts w:ascii="Verdana" w:hAnsi="Verdana"/>
          <w:color w:val="000000"/>
          <w:sz w:val="18"/>
          <w:szCs w:val="18"/>
          <w:shd w:val="clear" w:color="auto" w:fill="FFFFFF"/>
        </w:rPr>
        <w:t xml:space="preserve"> business </w:t>
      </w:r>
      <w:proofErr w:type="spellStart"/>
      <w:r>
        <w:rPr>
          <w:rFonts w:ascii="Verdana" w:hAnsi="Verdana"/>
          <w:color w:val="000000"/>
          <w:sz w:val="18"/>
          <w:szCs w:val="18"/>
          <w:shd w:val="clear" w:color="auto" w:fill="FFFFFF"/>
        </w:rPr>
        <w:t>entity</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commercial</w:t>
      </w:r>
      <w:proofErr w:type="spellEnd"/>
      <w:r>
        <w:rPr>
          <w:rFonts w:ascii="Verdana" w:hAnsi="Verdana"/>
          <w:color w:val="000000"/>
          <w:sz w:val="18"/>
          <w:szCs w:val="18"/>
          <w:shd w:val="clear" w:color="auto" w:fill="FFFFFF"/>
        </w:rPr>
        <w:t xml:space="preserve"> or </w:t>
      </w:r>
      <w:proofErr w:type="spellStart"/>
      <w:r>
        <w:rPr>
          <w:rFonts w:ascii="Verdana" w:hAnsi="Verdana"/>
          <w:color w:val="000000"/>
          <w:sz w:val="18"/>
          <w:szCs w:val="18"/>
          <w:shd w:val="clear" w:color="auto" w:fill="FFFFFF"/>
        </w:rPr>
        <w:t>technical</w:t>
      </w:r>
      <w:proofErr w:type="spellEnd"/>
      <w:r>
        <w:rPr>
          <w:rFonts w:ascii="Verdana" w:hAnsi="Verdana"/>
          <w:color w:val="000000"/>
          <w:sz w:val="18"/>
          <w:szCs w:val="18"/>
          <w:shd w:val="clear" w:color="auto" w:fill="FFFFFF"/>
        </w:rPr>
        <w:t xml:space="preserve">) that </w:t>
      </w:r>
      <w:proofErr w:type="spellStart"/>
      <w:r>
        <w:rPr>
          <w:rFonts w:ascii="Verdana" w:hAnsi="Verdana"/>
          <w:color w:val="000000"/>
          <w:sz w:val="18"/>
          <w:szCs w:val="18"/>
          <w:shd w:val="clear" w:color="auto" w:fill="FFFFFF"/>
        </w:rPr>
        <w:t>needs</w:t>
      </w:r>
      <w:proofErr w:type="spellEnd"/>
      <w:r>
        <w:rPr>
          <w:rFonts w:ascii="Verdana" w:hAnsi="Verdana"/>
          <w:color w:val="000000"/>
          <w:sz w:val="18"/>
          <w:szCs w:val="18"/>
          <w:shd w:val="clear" w:color="auto" w:fill="FFFFFF"/>
        </w:rPr>
        <w:t xml:space="preserve"> to be </w:t>
      </w:r>
      <w:proofErr w:type="spellStart"/>
      <w:r>
        <w:rPr>
          <w:rFonts w:ascii="Verdana" w:hAnsi="Verdana"/>
          <w:color w:val="000000"/>
          <w:sz w:val="18"/>
          <w:szCs w:val="18"/>
          <w:shd w:val="clear" w:color="auto" w:fill="FFFFFF"/>
        </w:rPr>
        <w:t>identified</w:t>
      </w:r>
      <w:proofErr w:type="spellEnd"/>
      <w:r>
        <w:rPr>
          <w:rFonts w:ascii="Verdana" w:hAnsi="Verdana"/>
          <w:color w:val="000000"/>
          <w:sz w:val="18"/>
          <w:szCs w:val="18"/>
          <w:shd w:val="clear" w:color="auto" w:fill="FFFFFF"/>
        </w:rPr>
        <w:t xml:space="preserve"> in </w:t>
      </w:r>
      <w:proofErr w:type="spellStart"/>
      <w:r>
        <w:rPr>
          <w:rFonts w:ascii="Verdana" w:hAnsi="Verdana"/>
          <w:color w:val="000000"/>
          <w:sz w:val="18"/>
          <w:szCs w:val="18"/>
          <w:shd w:val="clear" w:color="auto" w:fill="FFFFFF"/>
        </w:rPr>
        <w:t>exchanges</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between</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industry</w:t>
      </w:r>
      <w:proofErr w:type="spellEnd"/>
      <w:r>
        <w:rPr>
          <w:rFonts w:ascii="Verdana" w:hAnsi="Verdana"/>
          <w:color w:val="000000"/>
          <w:sz w:val="18"/>
          <w:szCs w:val="18"/>
          <w:shd w:val="clear" w:color="auto" w:fill="FFFFFF"/>
        </w:rPr>
        <w:t xml:space="preserve"> partners. It is </w:t>
      </w:r>
      <w:proofErr w:type="spellStart"/>
      <w:r>
        <w:rPr>
          <w:rFonts w:ascii="Verdana" w:hAnsi="Verdana"/>
          <w:color w:val="000000"/>
          <w:sz w:val="18"/>
          <w:szCs w:val="18"/>
          <w:shd w:val="clear" w:color="auto" w:fill="FFFFFF"/>
        </w:rPr>
        <w:t>based</w:t>
      </w:r>
      <w:proofErr w:type="spellEnd"/>
      <w:r>
        <w:rPr>
          <w:rFonts w:ascii="Verdana" w:hAnsi="Verdana"/>
          <w:color w:val="000000"/>
          <w:sz w:val="18"/>
          <w:szCs w:val="18"/>
          <w:shd w:val="clear" w:color="auto" w:fill="FFFFFF"/>
        </w:rPr>
        <w:t xml:space="preserve"> on the </w:t>
      </w:r>
      <w:proofErr w:type="spellStart"/>
      <w:r>
        <w:rPr>
          <w:rFonts w:ascii="Verdana" w:hAnsi="Verdana"/>
          <w:color w:val="000000"/>
          <w:sz w:val="18"/>
          <w:szCs w:val="18"/>
          <w:shd w:val="clear" w:color="auto" w:fill="FFFFFF"/>
        </w:rPr>
        <w:t>requirements</w:t>
      </w:r>
      <w:proofErr w:type="spellEnd"/>
      <w:r>
        <w:rPr>
          <w:rFonts w:ascii="Verdana" w:hAnsi="Verdana"/>
          <w:color w:val="000000"/>
          <w:sz w:val="18"/>
          <w:szCs w:val="18"/>
          <w:shd w:val="clear" w:color="auto" w:fill="FFFFFF"/>
        </w:rPr>
        <w:t xml:space="preserve"> of the </w:t>
      </w:r>
      <w:proofErr w:type="spellStart"/>
      <w:r>
        <w:rPr>
          <w:rFonts w:ascii="Verdana" w:hAnsi="Verdana"/>
          <w:color w:val="000000"/>
          <w:sz w:val="18"/>
          <w:szCs w:val="18"/>
          <w:shd w:val="clear" w:color="auto" w:fill="FFFFFF"/>
        </w:rPr>
        <w:t>automotive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industry</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but</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can</w:t>
      </w:r>
      <w:proofErr w:type="spellEnd"/>
      <w:r>
        <w:rPr>
          <w:rFonts w:ascii="Verdana" w:hAnsi="Verdana"/>
          <w:color w:val="000000"/>
          <w:sz w:val="18"/>
          <w:szCs w:val="18"/>
          <w:shd w:val="clear" w:color="auto" w:fill="FFFFFF"/>
        </w:rPr>
        <w:t xml:space="preserve"> be </w:t>
      </w:r>
      <w:proofErr w:type="spellStart"/>
      <w:r>
        <w:rPr>
          <w:rFonts w:ascii="Verdana" w:hAnsi="Verdana"/>
          <w:color w:val="000000"/>
          <w:sz w:val="18"/>
          <w:szCs w:val="18"/>
          <w:shd w:val="clear" w:color="auto" w:fill="FFFFFF"/>
        </w:rPr>
        <w:t>used</w:t>
      </w:r>
      <w:proofErr w:type="spellEnd"/>
      <w:r>
        <w:rPr>
          <w:rFonts w:ascii="Verdana" w:hAnsi="Verdana"/>
          <w:color w:val="000000"/>
          <w:sz w:val="18"/>
          <w:szCs w:val="18"/>
          <w:shd w:val="clear" w:color="auto" w:fill="FFFFFF"/>
        </w:rPr>
        <w:t xml:space="preserve"> by </w:t>
      </w:r>
      <w:proofErr w:type="spellStart"/>
      <w:r>
        <w:rPr>
          <w:rFonts w:ascii="Verdana" w:hAnsi="Verdana"/>
          <w:color w:val="000000"/>
          <w:sz w:val="18"/>
          <w:szCs w:val="18"/>
          <w:shd w:val="clear" w:color="auto" w:fill="FFFFFF"/>
        </w:rPr>
        <w:t>any</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industry</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sector</w:t>
      </w:r>
      <w:proofErr w:type="spellEnd"/>
    </w:p>
    <w:p w:rsidR="009258CA" w:rsidRDefault="009258CA" w:rsidP="002B574D"/>
    <w:p w:rsidR="009258CA" w:rsidRDefault="009258CA" w:rsidP="009258CA">
      <w:pPr>
        <w:autoSpaceDE w:val="0"/>
        <w:autoSpaceDN w:val="0"/>
        <w:adjustRightInd w:val="0"/>
        <w:spacing w:after="0" w:line="240" w:lineRule="auto"/>
        <w:rPr>
          <w:rFonts w:ascii="Verdana" w:eastAsia="Times New Roman" w:hAnsi="Verdana" w:cs="Verdana"/>
          <w:lang w:eastAsia="sv-SE"/>
        </w:rPr>
      </w:pPr>
    </w:p>
    <w:p w:rsidR="009132D7" w:rsidRPr="009132D7" w:rsidRDefault="009132D7" w:rsidP="002B574D">
      <w:proofErr w:type="spellStart"/>
      <w:r w:rsidRPr="009132D7">
        <w:t>Etc</w:t>
      </w:r>
      <w:proofErr w:type="spellEnd"/>
      <w:proofErr w:type="gramStart"/>
      <w:r w:rsidRPr="009132D7">
        <w:t>….</w:t>
      </w:r>
      <w:proofErr w:type="gramEnd"/>
    </w:p>
    <w:sectPr w:rsidR="009132D7" w:rsidRPr="009132D7" w:rsidSect="002279EB">
      <w:headerReference w:type="default" r:id="rId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1DC" w:rsidRDefault="003361DC" w:rsidP="00100D20">
      <w:pPr>
        <w:spacing w:after="0" w:line="240" w:lineRule="auto"/>
      </w:pPr>
      <w:r>
        <w:separator/>
      </w:r>
    </w:p>
  </w:endnote>
  <w:endnote w:type="continuationSeparator" w:id="0">
    <w:p w:rsidR="003361DC" w:rsidRDefault="003361DC" w:rsidP="00100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1DC" w:rsidRDefault="003361DC" w:rsidP="00100D20">
      <w:pPr>
        <w:spacing w:after="0" w:line="240" w:lineRule="auto"/>
      </w:pPr>
      <w:r>
        <w:separator/>
      </w:r>
    </w:p>
  </w:footnote>
  <w:footnote w:type="continuationSeparator" w:id="0">
    <w:p w:rsidR="003361DC" w:rsidRDefault="003361DC" w:rsidP="00100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46" w:type="dxa"/>
      <w:tblBorders>
        <w:bottom w:val="single" w:sz="4" w:space="0" w:color="auto"/>
      </w:tblBorders>
      <w:tblLayout w:type="fixed"/>
      <w:tblCellMar>
        <w:left w:w="70" w:type="dxa"/>
        <w:right w:w="70" w:type="dxa"/>
      </w:tblCellMar>
      <w:tblLook w:val="0000"/>
    </w:tblPr>
    <w:tblGrid>
      <w:gridCol w:w="2492"/>
      <w:gridCol w:w="4274"/>
      <w:gridCol w:w="2280"/>
    </w:tblGrid>
    <w:tr w:rsidR="00D72D71">
      <w:trPr>
        <w:trHeight w:val="310"/>
      </w:trPr>
      <w:tc>
        <w:tcPr>
          <w:tcW w:w="2492" w:type="dxa"/>
        </w:tcPr>
        <w:p w:rsidR="00D72D71" w:rsidRPr="006E6EDA" w:rsidRDefault="002273B3" w:rsidP="00DE2258">
          <w:r>
            <w:rPr>
              <w:noProof/>
              <w:lang w:eastAsia="sv-SE"/>
            </w:rPr>
            <w:drawing>
              <wp:inline distT="0" distB="0" distL="0" distR="0">
                <wp:extent cx="857250" cy="323850"/>
                <wp:effectExtent l="19050" t="0" r="0" b="0"/>
                <wp:docPr id="2" name="Bild 2" descr="nea16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a160v"/>
                        <pic:cNvPicPr>
                          <a:picLocks noChangeAspect="1" noChangeArrowheads="1"/>
                        </pic:cNvPicPr>
                      </pic:nvPicPr>
                      <pic:blipFill>
                        <a:blip r:embed="rId1"/>
                        <a:srcRect/>
                        <a:stretch>
                          <a:fillRect/>
                        </a:stretch>
                      </pic:blipFill>
                      <pic:spPr bwMode="auto">
                        <a:xfrm>
                          <a:off x="0" y="0"/>
                          <a:ext cx="857250" cy="323850"/>
                        </a:xfrm>
                        <a:prstGeom prst="rect">
                          <a:avLst/>
                        </a:prstGeom>
                        <a:noFill/>
                        <a:ln w="9525">
                          <a:noFill/>
                          <a:miter lim="800000"/>
                          <a:headEnd/>
                          <a:tailEnd/>
                        </a:ln>
                      </pic:spPr>
                    </pic:pic>
                  </a:graphicData>
                </a:graphic>
              </wp:inline>
            </w:drawing>
          </w:r>
        </w:p>
      </w:tc>
      <w:tc>
        <w:tcPr>
          <w:tcW w:w="4274" w:type="dxa"/>
        </w:tcPr>
        <w:p w:rsidR="00D72D71" w:rsidRPr="0005612C" w:rsidRDefault="00D72D71" w:rsidP="00DE2258">
          <w:pPr>
            <w:pStyle w:val="Sidhuvud"/>
            <w:jc w:val="center"/>
            <w:rPr>
              <w:i/>
              <w:iCs/>
              <w:sz w:val="24"/>
            </w:rPr>
          </w:pPr>
          <w:r w:rsidRPr="0005612C">
            <w:rPr>
              <w:i/>
              <w:iCs/>
              <w:sz w:val="24"/>
            </w:rPr>
            <w:t xml:space="preserve">Arbetsgruppen för </w:t>
          </w:r>
          <w:r>
            <w:rPr>
              <w:i/>
              <w:iCs/>
              <w:sz w:val="24"/>
            </w:rPr>
            <w:t>handel och logistik</w:t>
          </w:r>
        </w:p>
      </w:tc>
      <w:tc>
        <w:tcPr>
          <w:tcW w:w="2280" w:type="dxa"/>
        </w:tcPr>
        <w:p w:rsidR="00D72D71" w:rsidRPr="0005612C" w:rsidRDefault="00D72D71" w:rsidP="00381B10">
          <w:pPr>
            <w:pStyle w:val="Sidhuvud"/>
            <w:jc w:val="right"/>
            <w:rPr>
              <w:i/>
              <w:iCs/>
              <w:sz w:val="24"/>
            </w:rPr>
          </w:pPr>
          <w:r>
            <w:rPr>
              <w:i/>
              <w:iCs/>
              <w:sz w:val="24"/>
            </w:rPr>
            <w:t>2010-03-17</w:t>
          </w:r>
        </w:p>
      </w:tc>
    </w:tr>
  </w:tbl>
  <w:p w:rsidR="00D72D71" w:rsidRPr="00100D20" w:rsidRDefault="00D72D71" w:rsidP="00100D20">
    <w:pPr>
      <w:pStyle w:val="Sidhuvud"/>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139"/>
    <w:multiLevelType w:val="hybridMultilevel"/>
    <w:tmpl w:val="B926656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3EE0588A"/>
    <w:multiLevelType w:val="hybridMultilevel"/>
    <w:tmpl w:val="FB8E3A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C4E48F6"/>
    <w:multiLevelType w:val="hybridMultilevel"/>
    <w:tmpl w:val="50624C72"/>
    <w:lvl w:ilvl="0" w:tplc="43BAA8D4">
      <w:start w:val="1"/>
      <w:numFmt w:val="bullet"/>
      <w:lvlText w:val=""/>
      <w:lvlJc w:val="left"/>
      <w:pPr>
        <w:tabs>
          <w:tab w:val="num" w:pos="720"/>
        </w:tabs>
        <w:ind w:left="720" w:hanging="360"/>
      </w:pPr>
      <w:rPr>
        <w:rFonts w:ascii="Symbol" w:eastAsia="Calibri"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7F164207"/>
    <w:multiLevelType w:val="hybridMultilevel"/>
    <w:tmpl w:val="214A83B2"/>
    <w:lvl w:ilvl="0" w:tplc="041D0011">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footnotePr>
    <w:footnote w:id="-1"/>
    <w:footnote w:id="0"/>
  </w:footnotePr>
  <w:endnotePr>
    <w:endnote w:id="-1"/>
    <w:endnote w:id="0"/>
  </w:endnotePr>
  <w:compat>
    <w:applyBreakingRules/>
  </w:compat>
  <w:rsids>
    <w:rsidRoot w:val="00C45393"/>
    <w:rsid w:val="00010260"/>
    <w:rsid w:val="00065929"/>
    <w:rsid w:val="000A3F89"/>
    <w:rsid w:val="000C4A47"/>
    <w:rsid w:val="00100D20"/>
    <w:rsid w:val="00166787"/>
    <w:rsid w:val="001836F1"/>
    <w:rsid w:val="0019323A"/>
    <w:rsid w:val="00195F73"/>
    <w:rsid w:val="001D1290"/>
    <w:rsid w:val="00212E35"/>
    <w:rsid w:val="002273B3"/>
    <w:rsid w:val="002279EB"/>
    <w:rsid w:val="002673DE"/>
    <w:rsid w:val="00283816"/>
    <w:rsid w:val="002B2E7C"/>
    <w:rsid w:val="002B574D"/>
    <w:rsid w:val="002D4D6F"/>
    <w:rsid w:val="002D612F"/>
    <w:rsid w:val="003361DC"/>
    <w:rsid w:val="003530FD"/>
    <w:rsid w:val="00356379"/>
    <w:rsid w:val="0036249E"/>
    <w:rsid w:val="003731F4"/>
    <w:rsid w:val="00381B10"/>
    <w:rsid w:val="00423344"/>
    <w:rsid w:val="004419C1"/>
    <w:rsid w:val="00492EAA"/>
    <w:rsid w:val="004A37C5"/>
    <w:rsid w:val="004C302D"/>
    <w:rsid w:val="005607C4"/>
    <w:rsid w:val="00582550"/>
    <w:rsid w:val="005D7190"/>
    <w:rsid w:val="00673674"/>
    <w:rsid w:val="00684BDC"/>
    <w:rsid w:val="006F6327"/>
    <w:rsid w:val="00755F85"/>
    <w:rsid w:val="00774FFD"/>
    <w:rsid w:val="007978E3"/>
    <w:rsid w:val="007B1F10"/>
    <w:rsid w:val="0081238C"/>
    <w:rsid w:val="00833F16"/>
    <w:rsid w:val="008C18ED"/>
    <w:rsid w:val="008D023E"/>
    <w:rsid w:val="009132D7"/>
    <w:rsid w:val="009258CA"/>
    <w:rsid w:val="00933EA4"/>
    <w:rsid w:val="00950320"/>
    <w:rsid w:val="009722C5"/>
    <w:rsid w:val="009739D5"/>
    <w:rsid w:val="00973DF9"/>
    <w:rsid w:val="009D2AD7"/>
    <w:rsid w:val="00A32D8E"/>
    <w:rsid w:val="00AC18DB"/>
    <w:rsid w:val="00B533ED"/>
    <w:rsid w:val="00B741AF"/>
    <w:rsid w:val="00B76B5C"/>
    <w:rsid w:val="00B77DFC"/>
    <w:rsid w:val="00B8615E"/>
    <w:rsid w:val="00C02791"/>
    <w:rsid w:val="00C11136"/>
    <w:rsid w:val="00C45393"/>
    <w:rsid w:val="00C77A29"/>
    <w:rsid w:val="00CE178B"/>
    <w:rsid w:val="00CF160D"/>
    <w:rsid w:val="00D32A4F"/>
    <w:rsid w:val="00D415EF"/>
    <w:rsid w:val="00D72D71"/>
    <w:rsid w:val="00D738F9"/>
    <w:rsid w:val="00D76020"/>
    <w:rsid w:val="00D87D24"/>
    <w:rsid w:val="00DE2258"/>
    <w:rsid w:val="00DE328F"/>
    <w:rsid w:val="00E1585E"/>
    <w:rsid w:val="00E2039E"/>
    <w:rsid w:val="00E254D0"/>
    <w:rsid w:val="00E6776B"/>
    <w:rsid w:val="00E709D7"/>
    <w:rsid w:val="00ED758D"/>
    <w:rsid w:val="00F2654B"/>
    <w:rsid w:val="00F56C6B"/>
    <w:rsid w:val="00F70E7D"/>
    <w:rsid w:val="00F80C44"/>
    <w:rsid w:val="00F855C5"/>
    <w:rsid w:val="00FD57DB"/>
    <w:rsid w:val="00FF306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6F"/>
    <w:pPr>
      <w:spacing w:after="200" w:line="276" w:lineRule="auto"/>
    </w:pPr>
    <w:rPr>
      <w:rFonts w:ascii="Calibri" w:eastAsia="Calibri" w:hAnsi="Calibri"/>
      <w:sz w:val="22"/>
      <w:szCs w:val="22"/>
      <w:lang w:eastAsia="en-US"/>
    </w:rPr>
  </w:style>
  <w:style w:type="paragraph" w:styleId="Rubrik1">
    <w:name w:val="heading 1"/>
    <w:basedOn w:val="Normal"/>
    <w:next w:val="Normal"/>
    <w:link w:val="Rubrik1Char"/>
    <w:uiPriority w:val="9"/>
    <w:qFormat/>
    <w:rsid w:val="00D32A4F"/>
    <w:pPr>
      <w:keepNext/>
      <w:spacing w:before="240" w:after="60"/>
      <w:outlineLvl w:val="0"/>
    </w:pPr>
    <w:rPr>
      <w:rFonts w:ascii="Cambria" w:eastAsia="Times New Roman" w:hAnsi="Cambria"/>
      <w:b/>
      <w:bCs/>
      <w:kern w:val="32"/>
      <w:sz w:val="32"/>
      <w:szCs w:val="32"/>
    </w:rPr>
  </w:style>
  <w:style w:type="paragraph" w:styleId="Rubrik2">
    <w:name w:val="heading 2"/>
    <w:basedOn w:val="Normal"/>
    <w:next w:val="Normal"/>
    <w:qFormat/>
    <w:rsid w:val="002B574D"/>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2B574D"/>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2A4F"/>
    <w:rPr>
      <w:rFonts w:ascii="Cambria" w:eastAsia="Times New Roman" w:hAnsi="Cambria" w:cs="Times New Roman"/>
      <w:b/>
      <w:bCs/>
      <w:kern w:val="32"/>
      <w:sz w:val="32"/>
      <w:szCs w:val="32"/>
      <w:lang w:eastAsia="en-US"/>
    </w:rPr>
  </w:style>
  <w:style w:type="paragraph" w:styleId="Rubrik">
    <w:name w:val="Title"/>
    <w:basedOn w:val="Normal"/>
    <w:next w:val="Normal"/>
    <w:link w:val="RubrikChar"/>
    <w:uiPriority w:val="10"/>
    <w:qFormat/>
    <w:rsid w:val="00D32A4F"/>
    <w:pPr>
      <w:spacing w:before="240" w:after="60"/>
      <w:jc w:val="center"/>
      <w:outlineLvl w:val="0"/>
    </w:pPr>
    <w:rPr>
      <w:rFonts w:ascii="Cambria" w:eastAsia="Times New Roman" w:hAnsi="Cambria"/>
      <w:b/>
      <w:bCs/>
      <w:kern w:val="28"/>
      <w:sz w:val="32"/>
      <w:szCs w:val="32"/>
    </w:rPr>
  </w:style>
  <w:style w:type="character" w:customStyle="1" w:styleId="RubrikChar">
    <w:name w:val="Rubrik Char"/>
    <w:basedOn w:val="Standardstycketeckensnitt"/>
    <w:link w:val="Rubrik"/>
    <w:uiPriority w:val="10"/>
    <w:rsid w:val="00D32A4F"/>
    <w:rPr>
      <w:rFonts w:ascii="Cambria" w:eastAsia="Times New Roman" w:hAnsi="Cambria" w:cs="Times New Roman"/>
      <w:b/>
      <w:bCs/>
      <w:kern w:val="28"/>
      <w:sz w:val="32"/>
      <w:szCs w:val="32"/>
      <w:lang w:eastAsia="en-US"/>
    </w:rPr>
  </w:style>
  <w:style w:type="paragraph" w:styleId="Underrubrik">
    <w:name w:val="Subtitle"/>
    <w:basedOn w:val="Normal"/>
    <w:next w:val="Normal"/>
    <w:link w:val="UnderrubrikChar"/>
    <w:uiPriority w:val="11"/>
    <w:qFormat/>
    <w:rsid w:val="00D32A4F"/>
    <w:pPr>
      <w:spacing w:after="60"/>
      <w:jc w:val="center"/>
      <w:outlineLvl w:val="1"/>
    </w:pPr>
    <w:rPr>
      <w:rFonts w:ascii="Cambria" w:eastAsia="Times New Roman" w:hAnsi="Cambria"/>
      <w:sz w:val="24"/>
      <w:szCs w:val="24"/>
    </w:rPr>
  </w:style>
  <w:style w:type="character" w:customStyle="1" w:styleId="UnderrubrikChar">
    <w:name w:val="Underrubrik Char"/>
    <w:basedOn w:val="Standardstycketeckensnitt"/>
    <w:link w:val="Underrubrik"/>
    <w:uiPriority w:val="11"/>
    <w:rsid w:val="00D32A4F"/>
    <w:rPr>
      <w:rFonts w:ascii="Cambria" w:eastAsia="Times New Roman" w:hAnsi="Cambria" w:cs="Times New Roman"/>
      <w:sz w:val="24"/>
      <w:szCs w:val="24"/>
      <w:lang w:eastAsia="en-US"/>
    </w:rPr>
  </w:style>
  <w:style w:type="character" w:styleId="Diskretbetoning">
    <w:name w:val="Subtle Emphasis"/>
    <w:basedOn w:val="Standardstycketeckensnitt"/>
    <w:uiPriority w:val="19"/>
    <w:qFormat/>
    <w:rsid w:val="00D32A4F"/>
    <w:rPr>
      <w:i/>
      <w:iCs/>
      <w:color w:val="808080"/>
    </w:rPr>
  </w:style>
  <w:style w:type="paragraph" w:styleId="Ingetavstnd">
    <w:name w:val="No Spacing"/>
    <w:uiPriority w:val="1"/>
    <w:qFormat/>
    <w:rsid w:val="00D32A4F"/>
    <w:rPr>
      <w:rFonts w:ascii="Calibri" w:eastAsia="Calibri" w:hAnsi="Calibri"/>
      <w:sz w:val="22"/>
      <w:szCs w:val="22"/>
      <w:lang w:eastAsia="en-US"/>
    </w:rPr>
  </w:style>
  <w:style w:type="paragraph" w:styleId="Sidhuvud">
    <w:name w:val="header"/>
    <w:basedOn w:val="Normal"/>
    <w:link w:val="SidhuvudChar"/>
    <w:unhideWhenUsed/>
    <w:rsid w:val="00100D20"/>
    <w:pPr>
      <w:tabs>
        <w:tab w:val="center" w:pos="4536"/>
        <w:tab w:val="right" w:pos="9072"/>
      </w:tabs>
    </w:pPr>
  </w:style>
  <w:style w:type="character" w:customStyle="1" w:styleId="SidhuvudChar">
    <w:name w:val="Sidhuvud Char"/>
    <w:basedOn w:val="Standardstycketeckensnitt"/>
    <w:link w:val="Sidhuvud"/>
    <w:uiPriority w:val="99"/>
    <w:rsid w:val="00100D20"/>
    <w:rPr>
      <w:rFonts w:ascii="Calibri" w:eastAsia="Calibri" w:hAnsi="Calibri"/>
      <w:sz w:val="22"/>
      <w:szCs w:val="22"/>
      <w:lang w:eastAsia="en-US"/>
    </w:rPr>
  </w:style>
  <w:style w:type="paragraph" w:styleId="Sidfot">
    <w:name w:val="footer"/>
    <w:basedOn w:val="Normal"/>
    <w:link w:val="SidfotChar"/>
    <w:uiPriority w:val="99"/>
    <w:semiHidden/>
    <w:unhideWhenUsed/>
    <w:rsid w:val="00100D20"/>
    <w:pPr>
      <w:tabs>
        <w:tab w:val="center" w:pos="4536"/>
        <w:tab w:val="right" w:pos="9072"/>
      </w:tabs>
    </w:pPr>
  </w:style>
  <w:style w:type="character" w:customStyle="1" w:styleId="SidfotChar">
    <w:name w:val="Sidfot Char"/>
    <w:basedOn w:val="Standardstycketeckensnitt"/>
    <w:link w:val="Sidfot"/>
    <w:uiPriority w:val="99"/>
    <w:semiHidden/>
    <w:rsid w:val="00100D20"/>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100D2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0D20"/>
    <w:rPr>
      <w:rFonts w:ascii="Tahoma" w:eastAsia="Calibri" w:hAnsi="Tahoma" w:cs="Tahoma"/>
      <w:sz w:val="16"/>
      <w:szCs w:val="16"/>
      <w:lang w:eastAsia="en-US"/>
    </w:rPr>
  </w:style>
  <w:style w:type="paragraph" w:styleId="Liststycke">
    <w:name w:val="List Paragraph"/>
    <w:basedOn w:val="Normal"/>
    <w:uiPriority w:val="34"/>
    <w:qFormat/>
    <w:rsid w:val="00FF306B"/>
    <w:pPr>
      <w:spacing w:after="0" w:line="240" w:lineRule="auto"/>
      <w:ind w:left="720"/>
    </w:pPr>
    <w:rPr>
      <w:rFonts w:eastAsia="Times New Roman"/>
      <w:lang w:eastAsia="sv-SE"/>
    </w:rPr>
  </w:style>
  <w:style w:type="character" w:styleId="Hyperlnk">
    <w:name w:val="Hyperlink"/>
    <w:basedOn w:val="Standardstycketeckensnitt"/>
    <w:rsid w:val="002B574D"/>
    <w:rPr>
      <w:b w:val="0"/>
      <w:bCs w:val="0"/>
      <w:strike w:val="0"/>
      <w:dstrike w:val="0"/>
      <w:color w:val="A10F15"/>
      <w:u w:val="none"/>
      <w:effect w:val="none"/>
    </w:rPr>
  </w:style>
  <w:style w:type="paragraph" w:styleId="Normalwebb">
    <w:name w:val="Normal (Web)"/>
    <w:basedOn w:val="Normal"/>
    <w:rsid w:val="002B574D"/>
    <w:pPr>
      <w:spacing w:after="75" w:line="240" w:lineRule="auto"/>
    </w:pPr>
    <w:rPr>
      <w:rFonts w:ascii="Times New Roman" w:eastAsia="Times New Roman" w:hAnsi="Times New Roman"/>
      <w:sz w:val="24"/>
      <w:szCs w:val="24"/>
      <w:lang w:eastAsia="sv-SE"/>
    </w:rPr>
  </w:style>
  <w:style w:type="character" w:styleId="Stark">
    <w:name w:val="Strong"/>
    <w:basedOn w:val="Standardstycketeckensnitt"/>
    <w:qFormat/>
    <w:rsid w:val="002B574D"/>
    <w:rPr>
      <w:b/>
      <w:bCs/>
    </w:rPr>
  </w:style>
  <w:style w:type="table" w:styleId="Tabellrutnt">
    <w:name w:val="Table Grid"/>
    <w:basedOn w:val="Normaltabell"/>
    <w:rsid w:val="002B574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32D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9490967">
      <w:bodyDiv w:val="1"/>
      <w:marLeft w:val="0"/>
      <w:marRight w:val="0"/>
      <w:marTop w:val="0"/>
      <w:marBottom w:val="0"/>
      <w:divBdr>
        <w:top w:val="none" w:sz="0" w:space="0" w:color="auto"/>
        <w:left w:val="none" w:sz="0" w:space="0" w:color="auto"/>
        <w:bottom w:val="none" w:sz="0" w:space="0" w:color="auto"/>
        <w:right w:val="none" w:sz="0" w:space="0" w:color="auto"/>
      </w:divBdr>
    </w:div>
    <w:div w:id="20333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edifice.org/" TargetMode="External"/><Relationship Id="rId18" Type="http://schemas.openxmlformats.org/officeDocument/2006/relationships/hyperlink" Target="http://www.openapplications.org/" TargetMode="External"/><Relationship Id="rId26" Type="http://schemas.openxmlformats.org/officeDocument/2006/relationships/hyperlink" Target="http://www.oasis-open.org/" TargetMode="External"/><Relationship Id="rId3" Type="http://schemas.openxmlformats.org/officeDocument/2006/relationships/settings" Target="settings.xml"/><Relationship Id="rId21" Type="http://schemas.openxmlformats.org/officeDocument/2006/relationships/hyperlink" Target="http://www.eh.svekom.se/" TargetMode="External"/><Relationship Id="rId7" Type="http://schemas.openxmlformats.org/officeDocument/2006/relationships/image" Target="media/image1.emf"/><Relationship Id="rId12" Type="http://schemas.openxmlformats.org/officeDocument/2006/relationships/hyperlink" Target="http://www.eurofer.be/edifer" TargetMode="External"/><Relationship Id="rId17" Type="http://schemas.openxmlformats.org/officeDocument/2006/relationships/hyperlink" Target="http://www.gs1.org/ecom" TargetMode="External"/><Relationship Id="rId25" Type="http://schemas.openxmlformats.org/officeDocument/2006/relationships/hyperlink" Target="http://www.tullverket.se/se/Foretag"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gs1.se/" TargetMode="External"/><Relationship Id="rId20" Type="http://schemas.openxmlformats.org/officeDocument/2006/relationships/hyperlink" Target="http://www.svefaktura.se/" TargetMode="External"/><Relationship Id="rId29" Type="http://schemas.openxmlformats.org/officeDocument/2006/relationships/hyperlink" Target="http://www.gs1.se/sv/GS1-systemet/Identifiering/GL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mlogistics.se/" TargetMode="External"/><Relationship Id="rId24" Type="http://schemas.openxmlformats.org/officeDocument/2006/relationships/hyperlink" Target="http://www.rosettanet.or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eced.org/" TargetMode="External"/><Relationship Id="rId23" Type="http://schemas.openxmlformats.org/officeDocument/2006/relationships/hyperlink" Target="http://www.papinet.org/" TargetMode="External"/><Relationship Id="rId28" Type="http://schemas.openxmlformats.org/officeDocument/2006/relationships/hyperlink" Target="http://www.dnbsweden.se/sv/Informationssidor/Om/databasen/DUNS_Number/" TargetMode="External"/><Relationship Id="rId10" Type="http://schemas.openxmlformats.org/officeDocument/2006/relationships/hyperlink" Target="http://www.cidx.org/" TargetMode="External"/><Relationship Id="rId19" Type="http://schemas.openxmlformats.org/officeDocument/2006/relationships/hyperlink" Target="http://www.odette.s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ast.se/" TargetMode="External"/><Relationship Id="rId14" Type="http://schemas.openxmlformats.org/officeDocument/2006/relationships/hyperlink" Target="http://www.ediel.se/" TargetMode="External"/><Relationship Id="rId22" Type="http://schemas.openxmlformats.org/officeDocument/2006/relationships/hyperlink" Target="http://www.swift.com/" TargetMode="External"/><Relationship Id="rId27" Type="http://schemas.openxmlformats.org/officeDocument/2006/relationships/hyperlink" Target="http://www.papinet.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7505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4</vt:lpstr>
    </vt:vector>
  </TitlesOfParts>
  <Company>Fredholm Consulting AB</Company>
  <LinksUpToDate>false</LinksUpToDate>
  <CharactersWithSpaces>8903</CharactersWithSpaces>
  <SharedDoc>false</SharedDoc>
  <HLinks>
    <vt:vector size="114" baseType="variant">
      <vt:variant>
        <vt:i4>3735649</vt:i4>
      </vt:variant>
      <vt:variant>
        <vt:i4>57</vt:i4>
      </vt:variant>
      <vt:variant>
        <vt:i4>0</vt:i4>
      </vt:variant>
      <vt:variant>
        <vt:i4>5</vt:i4>
      </vt:variant>
      <vt:variant>
        <vt:lpwstr>http://www.papinet.org/</vt:lpwstr>
      </vt:variant>
      <vt:variant>
        <vt:lpwstr/>
      </vt:variant>
      <vt:variant>
        <vt:i4>3997795</vt:i4>
      </vt:variant>
      <vt:variant>
        <vt:i4>54</vt:i4>
      </vt:variant>
      <vt:variant>
        <vt:i4>0</vt:i4>
      </vt:variant>
      <vt:variant>
        <vt:i4>5</vt:i4>
      </vt:variant>
      <vt:variant>
        <vt:lpwstr>http://www.oasis-open.org/</vt:lpwstr>
      </vt:variant>
      <vt:variant>
        <vt:lpwstr/>
      </vt:variant>
      <vt:variant>
        <vt:i4>3014762</vt:i4>
      </vt:variant>
      <vt:variant>
        <vt:i4>51</vt:i4>
      </vt:variant>
      <vt:variant>
        <vt:i4>0</vt:i4>
      </vt:variant>
      <vt:variant>
        <vt:i4>5</vt:i4>
      </vt:variant>
      <vt:variant>
        <vt:lpwstr>http://www.tullverket.se/se/Foretag</vt:lpwstr>
      </vt:variant>
      <vt:variant>
        <vt:lpwstr/>
      </vt:variant>
      <vt:variant>
        <vt:i4>2687036</vt:i4>
      </vt:variant>
      <vt:variant>
        <vt:i4>48</vt:i4>
      </vt:variant>
      <vt:variant>
        <vt:i4>0</vt:i4>
      </vt:variant>
      <vt:variant>
        <vt:i4>5</vt:i4>
      </vt:variant>
      <vt:variant>
        <vt:lpwstr>http://www.rosettanet.org/</vt:lpwstr>
      </vt:variant>
      <vt:variant>
        <vt:lpwstr/>
      </vt:variant>
      <vt:variant>
        <vt:i4>3735649</vt:i4>
      </vt:variant>
      <vt:variant>
        <vt:i4>45</vt:i4>
      </vt:variant>
      <vt:variant>
        <vt:i4>0</vt:i4>
      </vt:variant>
      <vt:variant>
        <vt:i4>5</vt:i4>
      </vt:variant>
      <vt:variant>
        <vt:lpwstr>http://www.papinet.org/</vt:lpwstr>
      </vt:variant>
      <vt:variant>
        <vt:lpwstr/>
      </vt:variant>
      <vt:variant>
        <vt:i4>4915200</vt:i4>
      </vt:variant>
      <vt:variant>
        <vt:i4>42</vt:i4>
      </vt:variant>
      <vt:variant>
        <vt:i4>0</vt:i4>
      </vt:variant>
      <vt:variant>
        <vt:i4>5</vt:i4>
      </vt:variant>
      <vt:variant>
        <vt:lpwstr>http://www.swift.com/</vt:lpwstr>
      </vt:variant>
      <vt:variant>
        <vt:lpwstr/>
      </vt:variant>
      <vt:variant>
        <vt:i4>4980746</vt:i4>
      </vt:variant>
      <vt:variant>
        <vt:i4>39</vt:i4>
      </vt:variant>
      <vt:variant>
        <vt:i4>0</vt:i4>
      </vt:variant>
      <vt:variant>
        <vt:i4>5</vt:i4>
      </vt:variant>
      <vt:variant>
        <vt:lpwstr>http://www.eh.svekom.se/</vt:lpwstr>
      </vt:variant>
      <vt:variant>
        <vt:lpwstr/>
      </vt:variant>
      <vt:variant>
        <vt:i4>1114188</vt:i4>
      </vt:variant>
      <vt:variant>
        <vt:i4>36</vt:i4>
      </vt:variant>
      <vt:variant>
        <vt:i4>0</vt:i4>
      </vt:variant>
      <vt:variant>
        <vt:i4>5</vt:i4>
      </vt:variant>
      <vt:variant>
        <vt:lpwstr>http://www.svefaktura.se/</vt:lpwstr>
      </vt:variant>
      <vt:variant>
        <vt:lpwstr/>
      </vt:variant>
      <vt:variant>
        <vt:i4>1966166</vt:i4>
      </vt:variant>
      <vt:variant>
        <vt:i4>33</vt:i4>
      </vt:variant>
      <vt:variant>
        <vt:i4>0</vt:i4>
      </vt:variant>
      <vt:variant>
        <vt:i4>5</vt:i4>
      </vt:variant>
      <vt:variant>
        <vt:lpwstr>http://www.odette.se/</vt:lpwstr>
      </vt:variant>
      <vt:variant>
        <vt:lpwstr/>
      </vt:variant>
      <vt:variant>
        <vt:i4>4980817</vt:i4>
      </vt:variant>
      <vt:variant>
        <vt:i4>30</vt:i4>
      </vt:variant>
      <vt:variant>
        <vt:i4>0</vt:i4>
      </vt:variant>
      <vt:variant>
        <vt:i4>5</vt:i4>
      </vt:variant>
      <vt:variant>
        <vt:lpwstr>http://www.openapplications.org/</vt:lpwstr>
      </vt:variant>
      <vt:variant>
        <vt:lpwstr/>
      </vt:variant>
      <vt:variant>
        <vt:i4>8323123</vt:i4>
      </vt:variant>
      <vt:variant>
        <vt:i4>27</vt:i4>
      </vt:variant>
      <vt:variant>
        <vt:i4>0</vt:i4>
      </vt:variant>
      <vt:variant>
        <vt:i4>5</vt:i4>
      </vt:variant>
      <vt:variant>
        <vt:lpwstr>http://www.gs1.org/ecom</vt:lpwstr>
      </vt:variant>
      <vt:variant>
        <vt:lpwstr/>
      </vt:variant>
      <vt:variant>
        <vt:i4>2162792</vt:i4>
      </vt:variant>
      <vt:variant>
        <vt:i4>24</vt:i4>
      </vt:variant>
      <vt:variant>
        <vt:i4>0</vt:i4>
      </vt:variant>
      <vt:variant>
        <vt:i4>5</vt:i4>
      </vt:variant>
      <vt:variant>
        <vt:lpwstr>http://www.gs1.se/</vt:lpwstr>
      </vt:variant>
      <vt:variant>
        <vt:lpwstr/>
      </vt:variant>
      <vt:variant>
        <vt:i4>4653068</vt:i4>
      </vt:variant>
      <vt:variant>
        <vt:i4>21</vt:i4>
      </vt:variant>
      <vt:variant>
        <vt:i4>0</vt:i4>
      </vt:variant>
      <vt:variant>
        <vt:i4>5</vt:i4>
      </vt:variant>
      <vt:variant>
        <vt:lpwstr>http://www.ceced.org/</vt:lpwstr>
      </vt:variant>
      <vt:variant>
        <vt:lpwstr/>
      </vt:variant>
      <vt:variant>
        <vt:i4>1507354</vt:i4>
      </vt:variant>
      <vt:variant>
        <vt:i4>18</vt:i4>
      </vt:variant>
      <vt:variant>
        <vt:i4>0</vt:i4>
      </vt:variant>
      <vt:variant>
        <vt:i4>5</vt:i4>
      </vt:variant>
      <vt:variant>
        <vt:lpwstr>http://www.ediel.se/</vt:lpwstr>
      </vt:variant>
      <vt:variant>
        <vt:lpwstr/>
      </vt:variant>
      <vt:variant>
        <vt:i4>2293869</vt:i4>
      </vt:variant>
      <vt:variant>
        <vt:i4>15</vt:i4>
      </vt:variant>
      <vt:variant>
        <vt:i4>0</vt:i4>
      </vt:variant>
      <vt:variant>
        <vt:i4>5</vt:i4>
      </vt:variant>
      <vt:variant>
        <vt:lpwstr>http://www.edifice.org/</vt:lpwstr>
      </vt:variant>
      <vt:variant>
        <vt:lpwstr/>
      </vt:variant>
      <vt:variant>
        <vt:i4>1376269</vt:i4>
      </vt:variant>
      <vt:variant>
        <vt:i4>12</vt:i4>
      </vt:variant>
      <vt:variant>
        <vt:i4>0</vt:i4>
      </vt:variant>
      <vt:variant>
        <vt:i4>5</vt:i4>
      </vt:variant>
      <vt:variant>
        <vt:lpwstr>http://www.eurofer.be/edifer</vt:lpwstr>
      </vt:variant>
      <vt:variant>
        <vt:lpwstr/>
      </vt:variant>
      <vt:variant>
        <vt:i4>2031620</vt:i4>
      </vt:variant>
      <vt:variant>
        <vt:i4>9</vt:i4>
      </vt:variant>
      <vt:variant>
        <vt:i4>0</vt:i4>
      </vt:variant>
      <vt:variant>
        <vt:i4>5</vt:i4>
      </vt:variant>
      <vt:variant>
        <vt:lpwstr>http://www.ecomlogistics.se/</vt:lpwstr>
      </vt:variant>
      <vt:variant>
        <vt:lpwstr/>
      </vt:variant>
      <vt:variant>
        <vt:i4>6225993</vt:i4>
      </vt:variant>
      <vt:variant>
        <vt:i4>6</vt:i4>
      </vt:variant>
      <vt:variant>
        <vt:i4>0</vt:i4>
      </vt:variant>
      <vt:variant>
        <vt:i4>5</vt:i4>
      </vt:variant>
      <vt:variant>
        <vt:lpwstr>http://www.cidx.org/</vt:lpwstr>
      </vt:variant>
      <vt:variant>
        <vt:lpwstr/>
      </vt:variant>
      <vt:variant>
        <vt:i4>13</vt:i4>
      </vt:variant>
      <vt:variant>
        <vt:i4>3</vt:i4>
      </vt:variant>
      <vt:variant>
        <vt:i4>0</vt:i4>
      </vt:variant>
      <vt:variant>
        <vt:i4>5</vt:i4>
      </vt:variant>
      <vt:variant>
        <vt:lpwstr>http://www.beast.se/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Peter Fredholm</dc:creator>
  <cp:lastModifiedBy>Peter Fredholm</cp:lastModifiedBy>
  <cp:revision>2</cp:revision>
  <dcterms:created xsi:type="dcterms:W3CDTF">2012-10-18T10:12:00Z</dcterms:created>
  <dcterms:modified xsi:type="dcterms:W3CDTF">2012-10-18T10:12:00Z</dcterms:modified>
</cp:coreProperties>
</file>